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8" w:after="0"/>
        <w:ind w:left="113" w:right="0" w:hanging="0"/>
        <w:jc w:val="both"/>
        <w:rPr>
          <w:sz w:val="21"/>
        </w:rPr>
      </w:pPr>
      <w:r>
        <w:rPr>
          <w:sz w:val="21"/>
        </w:rPr>
      </w:r>
    </w:p>
    <w:p>
      <w:pPr>
        <w:pStyle w:val="Corpodeltesto"/>
        <w:spacing w:lineRule="auto" w:line="276"/>
        <w:ind w:left="2895" w:right="0" w:hanging="2768"/>
        <w:rPr/>
      </w:pPr>
      <w:r>
        <w:rPr/>
        <w:t>DICHIARAZIONE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ASSENZA</w:t>
      </w:r>
      <w:r>
        <w:rPr>
          <w:spacing w:val="-3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CONFLITTI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INTERESSE,</w:t>
      </w:r>
      <w:r>
        <w:rPr>
          <w:spacing w:val="-2"/>
        </w:rPr>
        <w:t xml:space="preserve"> </w:t>
      </w:r>
      <w:r>
        <w:rPr/>
        <w:t>AI</w:t>
      </w:r>
      <w:r>
        <w:rPr>
          <w:spacing w:val="-6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DELL’ART.</w:t>
      </w:r>
      <w:r>
        <w:rPr>
          <w:spacing w:val="-3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BIS</w:t>
      </w:r>
      <w:r>
        <w:rPr>
          <w:spacing w:val="-57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LEGGE</w:t>
      </w:r>
      <w:r>
        <w:rPr>
          <w:spacing w:val="-1"/>
        </w:rPr>
        <w:t xml:space="preserve"> </w:t>
      </w:r>
      <w:r>
        <w:rPr/>
        <w:t>7</w:t>
      </w:r>
      <w:r>
        <w:rPr>
          <w:spacing w:val="2"/>
        </w:rPr>
        <w:t xml:space="preserve"> </w:t>
      </w:r>
      <w:r>
        <w:rPr/>
        <w:t>AGOSTO</w:t>
      </w:r>
      <w:r>
        <w:rPr>
          <w:spacing w:val="-1"/>
        </w:rPr>
        <w:t xml:space="preserve"> </w:t>
      </w:r>
      <w:r>
        <w:rPr/>
        <w:t>1990, N°</w:t>
      </w:r>
      <w:r>
        <w:rPr>
          <w:spacing w:val="-3"/>
        </w:rPr>
        <w:t xml:space="preserve"> </w:t>
      </w:r>
      <w:r>
        <w:rPr/>
        <w:t>41</w:t>
      </w:r>
    </w:p>
    <w:p>
      <w:pPr>
        <w:pStyle w:val="Corpodeltesto"/>
        <w:spacing w:before="201" w:after="0"/>
        <w:ind w:left="113" w:right="473" w:hanging="0"/>
        <w:jc w:val="both"/>
        <w:rPr/>
      </w:pPr>
      <w:r>
        <w:rPr>
          <w:b w:val="false"/>
          <w:bCs w:val="false"/>
          <w:spacing w:val="1"/>
        </w:rPr>
        <w:t xml:space="preserve">Il sottoscritto Luca Tozzi avendo ricevuto l’incarico di procuratore e difensore dell’AC Saleno </w:t>
      </w:r>
      <w:r>
        <w:rPr>
          <w:b w:val="false"/>
          <w:bCs w:val="false"/>
          <w:spacing w:val="1"/>
          <w:sz w:val="26"/>
          <w:szCs w:val="26"/>
        </w:rPr>
        <w:t xml:space="preserve"> </w:t>
      </w:r>
      <w:r>
        <w:rPr>
          <w:b w:val="false"/>
          <w:bCs w:val="false"/>
          <w:spacing w:val="1"/>
        </w:rPr>
        <w:t xml:space="preserve"> nel giudizio pendente dinanzi al Tribunale di Salerno causa AC Salerno/Azienda AUO</w:t>
      </w:r>
      <w:r>
        <w:rPr>
          <w:b w:val="false"/>
          <w:bCs w:val="false"/>
          <w:spacing w:val="1"/>
          <w:sz w:val="26"/>
          <w:szCs w:val="26"/>
        </w:rPr>
        <w:t>,</w:t>
      </w:r>
    </w:p>
    <w:p>
      <w:pPr>
        <w:pStyle w:val="Corpodeltesto"/>
        <w:spacing w:before="201" w:after="0"/>
        <w:ind w:left="113" w:right="473" w:hanging="0"/>
        <w:jc w:val="both"/>
        <w:rPr/>
      </w:pPr>
      <w:r>
        <w:rPr>
          <w:b w:val="false"/>
          <w:bCs w:val="false"/>
        </w:rPr>
        <w:t>(conferimento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incarico con Delibera Consiglio Direttivo del 20 luglio 2015) consapevole delle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responsabilità e delle sanzioni penali stabilite dalla legge per le false attestazioni e dichiarazioni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mendaci (artt. 47 e 78 DPR 445/2000) sotto la propria responsabilità ai fini dell’osservanza delle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disposizioni di</w:t>
      </w:r>
      <w:r>
        <w:rPr/>
        <w:t xml:space="preserve"> cui all’art. 6 bis della legge n°241/1990, artt. 2 co.3, 3 co.2, 6, 7 e 13 del DPR</w:t>
      </w:r>
      <w:r>
        <w:rPr>
          <w:spacing w:val="1"/>
        </w:rPr>
        <w:t xml:space="preserve"> </w:t>
      </w:r>
      <w:r>
        <w:rPr/>
        <w:t>62/2013, art. 1 co. 2 lett. e), artt. 4,5,9,10 e 20 del DLgs. 39/2013 e art. 53 co. 14 del DLgs.</w:t>
      </w:r>
      <w:r>
        <w:rPr>
          <w:spacing w:val="1"/>
        </w:rPr>
        <w:t xml:space="preserve"> </w:t>
      </w:r>
      <w:r>
        <w:rPr/>
        <w:t>165/2001</w:t>
      </w:r>
    </w:p>
    <w:p>
      <w:pPr>
        <w:pStyle w:val="Corpodeltesto"/>
        <w:spacing w:before="6" w:after="0"/>
        <w:rPr>
          <w:sz w:val="9"/>
        </w:rPr>
      </w:pPr>
      <w:r>
        <w:rPr>
          <w:sz w:val="9"/>
        </w:rPr>
      </w:r>
    </w:p>
    <w:p>
      <w:pPr>
        <w:pStyle w:val="Corpodeltesto"/>
        <w:spacing w:before="90" w:after="0"/>
        <w:ind w:left="113" w:right="473" w:hanging="0"/>
        <w:jc w:val="center"/>
        <w:rPr/>
      </w:pPr>
      <w:r>
        <w:rPr/>
        <w:t>Dichiara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200" w:after="0"/>
        <w:ind w:left="833" w:right="482" w:hanging="360"/>
        <w:jc w:val="both"/>
        <w:rPr>
          <w:sz w:val="24"/>
        </w:rPr>
      </w:pPr>
      <w:r>
        <w:rPr>
          <w:sz w:val="24"/>
        </w:rPr>
        <w:t>di non aver avuto condanne, anche con sentenza non passata in giudicato, per i reati previsti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capo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del titolo II</w:t>
      </w:r>
      <w:r>
        <w:rPr>
          <w:spacing w:val="-4"/>
          <w:sz w:val="24"/>
        </w:rPr>
        <w:t xml:space="preserve"> </w:t>
      </w:r>
      <w:r>
        <w:rPr>
          <w:sz w:val="24"/>
        </w:rPr>
        <w:t>del libro II</w:t>
      </w:r>
      <w:r>
        <w:rPr>
          <w:spacing w:val="-4"/>
          <w:sz w:val="24"/>
        </w:rPr>
        <w:t xml:space="preserve"> </w:t>
      </w:r>
      <w:r>
        <w:rPr>
          <w:sz w:val="24"/>
        </w:rPr>
        <w:t>del Codice</w:t>
      </w:r>
      <w:r>
        <w:rPr>
          <w:spacing w:val="-2"/>
          <w:sz w:val="24"/>
        </w:rPr>
        <w:t xml:space="preserve"> </w:t>
      </w:r>
      <w:r>
        <w:rPr>
          <w:sz w:val="24"/>
        </w:rPr>
        <w:t>Penale.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200" w:after="0"/>
        <w:ind w:left="833" w:right="471" w:hanging="360"/>
        <w:jc w:val="both"/>
        <w:rPr>
          <w:sz w:val="24"/>
        </w:rPr>
      </w:pPr>
      <w:r>
        <w:rPr>
          <w:sz w:val="24"/>
        </w:rPr>
        <w:t>l’assenza di cause di inconferibilità allo svolgimento dell’incarico di cui ai capi</w:t>
      </w:r>
      <w:r>
        <w:rPr>
          <w:spacing w:val="-57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e III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39 dell’8 Aprile</w:t>
      </w:r>
      <w:r>
        <w:rPr>
          <w:spacing w:val="-1"/>
          <w:sz w:val="24"/>
        </w:rPr>
        <w:t xml:space="preserve"> </w:t>
      </w:r>
      <w:r>
        <w:rPr>
          <w:sz w:val="24"/>
        </w:rPr>
        <w:t>2013;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1" w:leader="none"/>
          <w:tab w:val="left" w:pos="822" w:leader="none"/>
        </w:tabs>
        <w:spacing w:lineRule="auto" w:line="240" w:before="200" w:after="0"/>
        <w:ind w:left="821" w:right="0" w:hanging="349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 alcuna delle</w:t>
      </w:r>
      <w:r>
        <w:rPr>
          <w:spacing w:val="-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di incompatibilità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D.Lgs. 39/2013;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198" w:after="0"/>
        <w:ind w:left="833" w:right="472" w:hanging="360"/>
        <w:jc w:val="both"/>
        <w:rPr>
          <w:sz w:val="24"/>
        </w:rPr>
      </w:pPr>
      <w:r>
        <w:rPr>
          <w:sz w:val="24"/>
        </w:rPr>
        <w:t>l’assenza di cause di incompatibilità né di trovarsi in condizioni di conflitto di interessi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potenziale</w:t>
      </w:r>
      <w:r>
        <w:rPr>
          <w:spacing w:val="-1"/>
          <w:sz w:val="24"/>
        </w:rPr>
        <w:t xml:space="preserve"> </w:t>
      </w:r>
      <w:r>
        <w:rPr>
          <w:sz w:val="24"/>
        </w:rPr>
        <w:t>per l’incarico sopra</w:t>
      </w:r>
      <w:r>
        <w:rPr>
          <w:spacing w:val="-1"/>
          <w:sz w:val="24"/>
        </w:rPr>
        <w:t xml:space="preserve"> </w:t>
      </w:r>
      <w:r>
        <w:rPr>
          <w:sz w:val="24"/>
        </w:rPr>
        <w:t>indicato.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198" w:after="0"/>
        <w:ind w:left="833" w:right="472" w:hanging="360"/>
        <w:jc w:val="both"/>
        <w:rPr>
          <w:sz w:val="24"/>
        </w:rPr>
      </w:pPr>
      <w:r>
        <w:rPr>
          <w:sz w:val="24"/>
        </w:rPr>
        <w:t>di aver preso visione del Codice di Comportamento dell’Ente adottato in attuazione del DPR</w:t>
      </w:r>
      <w:r>
        <w:rPr>
          <w:spacing w:val="-57"/>
          <w:sz w:val="24"/>
        </w:rPr>
        <w:t xml:space="preserve"> </w:t>
      </w:r>
      <w:r>
        <w:rPr>
          <w:sz w:val="24"/>
        </w:rPr>
        <w:t>62/2013</w:t>
      </w:r>
      <w:r>
        <w:rPr>
          <w:spacing w:val="-1"/>
          <w:sz w:val="24"/>
        </w:rPr>
        <w:t xml:space="preserve"> </w:t>
      </w:r>
      <w:r>
        <w:rPr>
          <w:sz w:val="24"/>
        </w:rPr>
        <w:t>e delle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esso contenute.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195" w:after="0"/>
        <w:ind w:left="833" w:right="469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ricevuto</w:t>
      </w:r>
      <w:r>
        <w:rPr>
          <w:spacing w:val="1"/>
          <w:sz w:val="24"/>
        </w:rPr>
        <w:t xml:space="preserve"> </w:t>
      </w:r>
      <w:r>
        <w:rPr>
          <w:sz w:val="24"/>
        </w:rPr>
        <w:t>tutte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UE n. 2016/679 (GDPR) e art. 13 del D.lgs 196/2003 e s.m.i. e presta il</w:t>
      </w:r>
      <w:r>
        <w:rPr>
          <w:spacing w:val="1"/>
          <w:sz w:val="24"/>
        </w:rPr>
        <w:t xml:space="preserve"> </w:t>
      </w:r>
      <w:r>
        <w:rPr>
          <w:sz w:val="24"/>
        </w:rPr>
        <w:t>consenso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dati personali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l’espletamento dell’incarico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conferito.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822" w:leader="none"/>
        </w:tabs>
        <w:spacing w:lineRule="auto" w:line="240" w:before="195" w:after="0"/>
        <w:ind w:left="833" w:right="469" w:hanging="360"/>
        <w:jc w:val="both"/>
        <w:rPr>
          <w:sz w:val="24"/>
        </w:rPr>
      </w:pPr>
      <w:r>
        <w:rPr/>
        <w:t>di essere informato/a che, ai sensi di quanto disposto dal comma 3 dell’art.20</w:t>
      </w:r>
      <w:r>
        <w:rPr>
          <w:spacing w:val="1"/>
        </w:rPr>
        <w:t xml:space="preserve"> </w:t>
      </w:r>
      <w:r>
        <w:rPr/>
        <w:t>del decreto legislativo in argomento, la presente dichiarazione sarà pubblicata sul sito istituzionale</w:t>
      </w:r>
      <w:r>
        <w:rPr>
          <w:spacing w:val="1"/>
        </w:rPr>
        <w:t xml:space="preserve"> </w:t>
      </w:r>
      <w:r>
        <w:rPr/>
        <w:t>dell’Automobile Club e che, ai sensi e per gli effetti di cui all'art.13 del D.Lgs.30 giugno 2003</w:t>
      </w:r>
      <w:r>
        <w:rPr>
          <w:spacing w:val="1"/>
        </w:rPr>
        <w:t xml:space="preserve"> </w:t>
      </w:r>
      <w:r>
        <w:rPr/>
        <w:t>n.196, i dati personali raccolti saranno trattati, anche con strumenti informatici, esclusivamente</w:t>
      </w:r>
      <w:r>
        <w:rPr>
          <w:spacing w:val="1"/>
        </w:rPr>
        <w:t xml:space="preserve"> </w:t>
      </w:r>
      <w:r>
        <w:rPr/>
        <w:t xml:space="preserve">nell'ambito del procedimento per il quale la dichiarazione viene resa.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22" w:leader="none"/>
        </w:tabs>
        <w:spacing w:lineRule="auto" w:line="240" w:before="195" w:after="0"/>
        <w:ind w:left="1306" w:right="469" w:hanging="0"/>
        <w:jc w:val="both"/>
        <w:rPr>
          <w:sz w:val="24"/>
        </w:rPr>
      </w:pPr>
      <w:r>
        <w:rPr/>
        <w:t>Il sottoscritto si impegna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segnalare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massima</w:t>
      </w:r>
      <w:r>
        <w:rPr>
          <w:spacing w:val="1"/>
        </w:rPr>
        <w:t xml:space="preserve"> </w:t>
      </w:r>
      <w:r>
        <w:rPr/>
        <w:t>tempestività</w:t>
      </w:r>
      <w:r>
        <w:rPr>
          <w:spacing w:val="1"/>
        </w:rPr>
        <w:t xml:space="preserve"> </w:t>
      </w:r>
      <w:r>
        <w:rPr/>
        <w:t>all’Automobile Club l’eventuale</w:t>
      </w:r>
      <w:r>
        <w:rPr>
          <w:spacing w:val="1"/>
        </w:rPr>
        <w:t xml:space="preserve"> </w:t>
      </w:r>
      <w:r>
        <w:rPr/>
        <w:t>e/o</w:t>
      </w:r>
      <w:r>
        <w:rPr>
          <w:spacing w:val="60"/>
        </w:rPr>
        <w:t xml:space="preserve"> </w:t>
      </w:r>
      <w:r>
        <w:rPr/>
        <w:t>futura</w:t>
      </w:r>
      <w:r>
        <w:rPr>
          <w:spacing w:val="1"/>
        </w:rPr>
        <w:t xml:space="preserve"> </w:t>
      </w:r>
      <w:r>
        <w:rPr/>
        <w:t>insorgenza</w:t>
      </w:r>
      <w:r>
        <w:rPr>
          <w:spacing w:val="53"/>
        </w:rPr>
        <w:t xml:space="preserve"> </w:t>
      </w:r>
      <w:r>
        <w:rPr/>
        <w:t>di</w:t>
      </w:r>
      <w:r>
        <w:rPr>
          <w:spacing w:val="54"/>
        </w:rPr>
        <w:t xml:space="preserve"> </w:t>
      </w:r>
      <w:r>
        <w:rPr/>
        <w:t>situazioni,</w:t>
      </w:r>
      <w:r>
        <w:rPr>
          <w:spacing w:val="54"/>
        </w:rPr>
        <w:t xml:space="preserve"> </w:t>
      </w:r>
      <w:r>
        <w:rPr/>
        <w:t>anche</w:t>
      </w:r>
      <w:r>
        <w:rPr>
          <w:spacing w:val="55"/>
        </w:rPr>
        <w:t xml:space="preserve"> </w:t>
      </w:r>
      <w:r>
        <w:rPr/>
        <w:t>potenziali,</w:t>
      </w:r>
      <w:r>
        <w:rPr>
          <w:spacing w:val="54"/>
        </w:rPr>
        <w:t xml:space="preserve"> </w:t>
      </w:r>
      <w:r>
        <w:rPr/>
        <w:t>di</w:t>
      </w:r>
      <w:r>
        <w:rPr>
          <w:spacing w:val="55"/>
        </w:rPr>
        <w:t xml:space="preserve"> </w:t>
      </w:r>
      <w:r>
        <w:rPr/>
        <w:t>conflitto</w:t>
      </w:r>
      <w:r>
        <w:rPr>
          <w:spacing w:val="53"/>
        </w:rPr>
        <w:t xml:space="preserve"> </w:t>
      </w:r>
      <w:r>
        <w:rPr/>
        <w:t>di</w:t>
      </w:r>
      <w:r>
        <w:rPr>
          <w:spacing w:val="54"/>
        </w:rPr>
        <w:t xml:space="preserve"> </w:t>
      </w:r>
      <w:r>
        <w:rPr/>
        <w:t>interessi</w:t>
      </w:r>
      <w:r>
        <w:rPr>
          <w:spacing w:val="54"/>
        </w:rPr>
        <w:t xml:space="preserve"> </w:t>
      </w:r>
      <w:r>
        <w:rPr/>
        <w:t>indicando,</w:t>
      </w:r>
      <w:r>
        <w:rPr>
          <w:spacing w:val="53"/>
        </w:rPr>
        <w:t xml:space="preserve"> </w:t>
      </w:r>
      <w:r>
        <w:rPr/>
        <w:t>nel</w:t>
      </w:r>
      <w:r>
        <w:rPr>
          <w:spacing w:val="54"/>
        </w:rPr>
        <w:t xml:space="preserve"> </w:t>
      </w:r>
      <w:r>
        <w:rPr/>
        <w:t>contempo,</w:t>
      </w:r>
      <w:r>
        <w:rPr>
          <w:spacing w:val="54"/>
        </w:rPr>
        <w:t xml:space="preserve"> </w:t>
      </w:r>
      <w:r>
        <w:rPr/>
        <w:t>la</w:t>
      </w:r>
      <w:r>
        <w:rPr>
          <w:spacing w:val="-58"/>
        </w:rPr>
        <w:t xml:space="preserve"> </w:t>
      </w:r>
      <w:r>
        <w:rPr/>
        <w:t>carica,</w:t>
      </w:r>
      <w:r>
        <w:rPr>
          <w:spacing w:val="-1"/>
        </w:rPr>
        <w:t xml:space="preserve"> </w:t>
      </w:r>
      <w:r>
        <w:rPr/>
        <w:t>l’incarico o l’attività</w:t>
      </w:r>
      <w:r>
        <w:rPr>
          <w:spacing w:val="-2"/>
        </w:rPr>
        <w:t xml:space="preserve"> </w:t>
      </w:r>
      <w:r>
        <w:rPr/>
        <w:t>professionale</w:t>
      </w:r>
      <w:r>
        <w:rPr>
          <w:spacing w:val="1"/>
        </w:rPr>
        <w:t xml:space="preserve"> </w:t>
      </w:r>
      <w:r>
        <w:rPr/>
        <w:t>che</w:t>
      </w:r>
      <w:r>
        <w:rPr>
          <w:spacing w:val="-1"/>
        </w:rPr>
        <w:t xml:space="preserve"> </w:t>
      </w:r>
      <w:r>
        <w:rPr/>
        <w:t>potrebbero determinarle.</w:t>
      </w:r>
    </w:p>
    <w:p>
      <w:pPr>
        <w:sectPr>
          <w:type w:val="nextPage"/>
          <w:pgSz w:w="11906" w:h="16838"/>
          <w:pgMar w:left="1020" w:right="660" w:header="0" w:top="6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tabs>
          <w:tab w:val="clear" w:pos="709"/>
          <w:tab w:val="left" w:pos="7194" w:leader="none"/>
        </w:tabs>
        <w:spacing w:before="202" w:after="0"/>
        <w:ind w:left="113" w:right="0" w:hanging="0"/>
        <w:jc w:val="both"/>
        <w:rPr/>
      </w:pPr>
      <w:r>
        <w:rPr>
          <w:rFonts w:eastAsia="Times New Roman" w:cs="Times New Roman"/>
          <w:sz w:val="24"/>
          <w:szCs w:val="24"/>
          <w:lang w:val="it-IT" w:eastAsia="en-US" w:bidi="ar-SA"/>
        </w:rPr>
        <w:t>Salerno</w:t>
      </w:r>
      <w:r>
        <w:rPr/>
        <w:t>,</w:t>
      </w:r>
      <w:r>
        <w:rPr>
          <w:spacing w:val="-1"/>
        </w:rPr>
        <w:t xml:space="preserve"> 23.12.2024</w:t>
        <w:tab/>
        <w:tab/>
      </w:r>
      <w:r>
        <w:rPr/>
        <w:t>Firma</w:t>
      </w:r>
    </w:p>
    <w:p>
      <w:pPr>
        <w:pStyle w:val="Normal"/>
        <w:spacing w:before="80" w:after="0"/>
        <w:ind w:left="113" w:right="471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>DICHIARAZIONE</w:t>
      </w:r>
    </w:p>
    <w:p>
      <w:pPr>
        <w:pStyle w:val="Corpodeltesto"/>
        <w:spacing w:before="201" w:after="0"/>
        <w:ind w:left="113" w:right="473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 w:val="false"/>
          <w:bCs w:val="false"/>
          <w:spacing w:val="1"/>
          <w:sz w:val="26"/>
          <w:szCs w:val="26"/>
        </w:rPr>
        <w:t xml:space="preserve">Il sottoscritto Luca Tozzi avendo ricevuto l’incarico di procuratore e difensore dell’AC Salerno </w:t>
      </w:r>
      <w:r>
        <w:rPr>
          <w:b w:val="false"/>
          <w:bCs w:val="false"/>
          <w:spacing w:val="1"/>
        </w:rPr>
        <w:t xml:space="preserve"> nel giudizio pendente dinanzi al Tribunale di Salerno causa AC Salerno/Azienda AUO</w:t>
      </w:r>
      <w:r>
        <w:rPr>
          <w:b w:val="false"/>
          <w:bCs w:val="false"/>
          <w:spacing w:val="1"/>
          <w:sz w:val="26"/>
          <w:szCs w:val="26"/>
        </w:rPr>
        <w:t xml:space="preserve">, </w:t>
      </w:r>
      <w:r>
        <w:rPr>
          <w:b w:val="false"/>
          <w:bCs w:val="false"/>
          <w:sz w:val="26"/>
          <w:szCs w:val="26"/>
        </w:rPr>
        <w:t>(avendo conferimento</w:t>
      </w:r>
      <w:r>
        <w:rPr>
          <w:b w:val="false"/>
          <w:bCs w:val="false"/>
          <w:spacing w:val="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incarico con Delibera Consiglio Direttivo del 20 luglio 2015)</w:t>
      </w:r>
      <w:r>
        <w:rPr>
          <w:rFonts w:ascii="Arial" w:hAnsi="Arial"/>
          <w:b w:val="false"/>
          <w:bCs w:val="false"/>
          <w:sz w:val="24"/>
          <w:szCs w:val="24"/>
        </w:rPr>
        <w:t>, c</w:t>
      </w:r>
      <w:r>
        <w:rPr>
          <w:rFonts w:ascii="Arial" w:hAnsi="Arial"/>
          <w:sz w:val="24"/>
          <w:szCs w:val="24"/>
        </w:rPr>
        <w:t>onsapevole delle responsabilità e delle sanzioni penali stabilite dalla legge per le false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attestazioni e dichiarazioni mendaci (artt.75 e 76 D.P.R. n.445/2000), sotto la propria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responsabilità</w:t>
      </w:r>
    </w:p>
    <w:p>
      <w:pPr>
        <w:pStyle w:val="Corpodeltesto"/>
        <w:spacing w:before="10" w:after="0"/>
        <w:rPr>
          <w:rFonts w:ascii="Arial MT" w:hAnsi="Arial MT"/>
          <w:sz w:val="35"/>
        </w:rPr>
      </w:pPr>
      <w:r>
        <w:rPr>
          <w:rFonts w:ascii="Arial MT" w:hAnsi="Arial MT"/>
          <w:sz w:val="35"/>
        </w:rPr>
      </w:r>
    </w:p>
    <w:p>
      <w:pPr>
        <w:pStyle w:val="Corpodeltesto"/>
        <w:ind w:left="113" w:right="471" w:hanging="0"/>
        <w:jc w:val="center"/>
        <w:rPr>
          <w:rFonts w:ascii="Arial" w:hAnsi="Arial"/>
        </w:rPr>
      </w:pPr>
      <w:r>
        <w:rPr>
          <w:rFonts w:ascii="Arial" w:hAnsi="Arial"/>
        </w:rPr>
        <w:t>DICHIARA</w:t>
      </w:r>
    </w:p>
    <w:p>
      <w:pPr>
        <w:pStyle w:val="Corpodeltesto"/>
        <w:spacing w:before="2" w:after="0"/>
        <w:rPr>
          <w:rFonts w:ascii="Arial" w:hAnsi="Arial"/>
          <w:sz w:val="36"/>
        </w:rPr>
      </w:pPr>
      <w:r>
        <w:rPr>
          <w:rFonts w:ascii="Arial" w:hAnsi="Arial"/>
          <w:sz w:val="36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395" w:leader="none"/>
        </w:tabs>
        <w:spacing w:lineRule="auto" w:line="240" w:before="0" w:after="0"/>
        <w:ind w:left="394" w:right="0" w:hanging="282"/>
        <w:jc w:val="left"/>
        <w:rPr>
          <w:rFonts w:ascii="Arial" w:hAnsi="Arial"/>
        </w:rPr>
      </w:pPr>
      <w:r>
        <w:rPr>
          <w:rFonts w:ascii="Arial" w:hAnsi="Arial"/>
          <w:sz w:val="24"/>
        </w:rPr>
        <w:t>di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fornire,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ai sensi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per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gli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effetti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di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cui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all’art. 15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del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d. lgs.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n.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33/2013,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i seguenti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dati: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395" w:leader="none"/>
        </w:tabs>
        <w:spacing w:lineRule="auto" w:line="240" w:before="0" w:after="0"/>
        <w:ind w:left="506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48" w:before="230" w:after="4"/>
        <w:ind w:left="113" w:right="215" w:hanging="0"/>
        <w:jc w:val="left"/>
        <w:rPr>
          <w:rFonts w:ascii="Arial" w:hAnsi="Arial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RELATIVI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ALL’ASSUNZIONE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ALTRE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CARICHE,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ENTI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PUBBLICI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PRIVATI,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RELATIVI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COMPENSI 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QUALSIASI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TITOLO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CORRISPOSTI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(art.14, c.1, lett.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d) 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d.lgs.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33/2013)</w:t>
      </w:r>
    </w:p>
    <w:tbl>
      <w:tblPr>
        <w:tblW w:w="9500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6"/>
        <w:gridCol w:w="3477"/>
        <w:gridCol w:w="2907"/>
      </w:tblGrid>
      <w:tr>
        <w:trPr>
          <w:trHeight w:val="510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854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CARICA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42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ENTE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PUBBLICO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PRIVATO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1" w:after="0"/>
              <w:ind w:left="315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COMPENSO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SPETTANTE</w:t>
            </w:r>
          </w:p>
        </w:tc>
      </w:tr>
      <w:tr>
        <w:trPr>
          <w:trHeight w:val="510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10" w:hRule="atLeast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lineRule="auto" w:line="348" w:before="0" w:after="4"/>
        <w:ind w:left="113" w:right="21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DATI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RELATIVI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AGLI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ALTRI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20"/>
          <w:sz w:val="20"/>
        </w:rPr>
        <w:t xml:space="preserve"> </w:t>
      </w:r>
      <w:r>
        <w:rPr>
          <w:rFonts w:ascii="Arial" w:hAnsi="Arial"/>
          <w:b/>
          <w:sz w:val="20"/>
        </w:rPr>
        <w:t>INCARICHI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ONERI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CARICO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FINANZA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PUBBLICA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L’INDICAZIONE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COMPENSI SPETTANTI (art.14,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c.1,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lett.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e) 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d.lgs.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33/2013)</w:t>
      </w:r>
    </w:p>
    <w:tbl>
      <w:tblPr>
        <w:tblW w:w="9500" w:type="dxa"/>
        <w:jc w:val="left"/>
        <w:tblInd w:w="1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16"/>
        <w:gridCol w:w="3477"/>
        <w:gridCol w:w="2907"/>
      </w:tblGrid>
      <w:tr>
        <w:trPr>
          <w:trHeight w:val="510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1137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INCARICO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428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PUBBLICO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PRIVATO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315" w:right="0" w:hanging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COMPENSO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SPETTANTE</w:t>
            </w:r>
          </w:p>
        </w:tc>
      </w:tr>
      <w:tr>
        <w:trPr>
          <w:trHeight w:val="508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51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8" w:after="0"/>
              <w:ind w:left="248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rpodeltesto"/>
        <w:rPr>
          <w:rFonts w:ascii="Arial" w:hAnsi="Arial"/>
          <w:b w:val="false"/>
          <w:b w:val="false"/>
          <w:bCs w:val="false"/>
          <w:sz w:val="22"/>
        </w:rPr>
      </w:pPr>
      <w:r>
        <w:rPr>
          <w:rFonts w:ascii="Arial" w:hAnsi="Arial"/>
          <w:b w:val="false"/>
          <w:bCs w:val="false"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435" w:leader="none"/>
        </w:tabs>
        <w:spacing w:lineRule="auto" w:line="360" w:before="0" w:after="0"/>
        <w:ind w:left="113" w:right="472" w:hanging="0"/>
        <w:jc w:val="left"/>
        <w:rPr>
          <w:rFonts w:ascii="Arial" w:hAnsi="Arial"/>
          <w:b w:val="false"/>
          <w:b w:val="false"/>
          <w:bCs w:val="false"/>
          <w:sz w:val="18"/>
        </w:rPr>
      </w:pPr>
      <w:r>
        <w:rPr>
          <w:rFonts w:ascii="Arial" w:hAnsi="Arial"/>
          <w:b w:val="false"/>
          <w:bCs w:val="false"/>
          <w:sz w:val="24"/>
        </w:rPr>
        <w:t>di</w:t>
      </w:r>
      <w:r>
        <w:rPr>
          <w:rFonts w:ascii="Arial" w:hAnsi="Arial"/>
          <w:b w:val="false"/>
          <w:bCs w:val="false"/>
          <w:spacing w:val="38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impegnarsi</w:t>
      </w:r>
      <w:r>
        <w:rPr>
          <w:rFonts w:ascii="Arial" w:hAnsi="Arial"/>
          <w:b w:val="false"/>
          <w:bCs w:val="false"/>
          <w:spacing w:val="38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a</w:t>
      </w:r>
      <w:r>
        <w:rPr>
          <w:rFonts w:ascii="Arial" w:hAnsi="Arial"/>
          <w:b w:val="false"/>
          <w:bCs w:val="false"/>
          <w:spacing w:val="37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comunicare</w:t>
      </w:r>
      <w:r>
        <w:rPr>
          <w:rFonts w:ascii="Arial" w:hAnsi="Arial"/>
          <w:b w:val="false"/>
          <w:bCs w:val="false"/>
          <w:spacing w:val="39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le</w:t>
      </w:r>
      <w:r>
        <w:rPr>
          <w:rFonts w:ascii="Arial" w:hAnsi="Arial"/>
          <w:b w:val="false"/>
          <w:bCs w:val="false"/>
          <w:spacing w:val="38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eventuali</w:t>
      </w:r>
      <w:r>
        <w:rPr>
          <w:rFonts w:ascii="Arial" w:hAnsi="Arial"/>
          <w:b w:val="false"/>
          <w:bCs w:val="false"/>
          <w:spacing w:val="36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variazioni</w:t>
      </w:r>
      <w:r>
        <w:rPr>
          <w:rFonts w:ascii="Arial" w:hAnsi="Arial"/>
          <w:b w:val="false"/>
          <w:bCs w:val="false"/>
          <w:spacing w:val="39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degli</w:t>
      </w:r>
      <w:r>
        <w:rPr>
          <w:rFonts w:ascii="Arial" w:hAnsi="Arial"/>
          <w:b w:val="false"/>
          <w:bCs w:val="false"/>
          <w:spacing w:val="39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stessi</w:t>
      </w:r>
      <w:r>
        <w:rPr>
          <w:rFonts w:ascii="Arial" w:hAnsi="Arial"/>
          <w:b w:val="false"/>
          <w:bCs w:val="false"/>
          <w:spacing w:val="37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dati,</w:t>
      </w:r>
      <w:r>
        <w:rPr>
          <w:rFonts w:ascii="Arial" w:hAnsi="Arial"/>
          <w:b w:val="false"/>
          <w:bCs w:val="false"/>
          <w:spacing w:val="37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per</w:t>
      </w:r>
      <w:r>
        <w:rPr>
          <w:rFonts w:ascii="Arial" w:hAnsi="Arial"/>
          <w:b w:val="false"/>
          <w:bCs w:val="false"/>
          <w:spacing w:val="38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consentire</w:t>
      </w:r>
      <w:r>
        <w:rPr>
          <w:rFonts w:ascii="Arial" w:hAnsi="Arial"/>
          <w:b w:val="false"/>
          <w:bCs w:val="false"/>
          <w:spacing w:val="39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il</w:t>
      </w:r>
      <w:r>
        <w:rPr>
          <w:rFonts w:ascii="Arial" w:hAnsi="Arial"/>
          <w:b w:val="false"/>
          <w:bCs w:val="false"/>
          <w:spacing w:val="-63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tempestivo</w:t>
      </w:r>
      <w:r>
        <w:rPr>
          <w:rFonts w:ascii="Arial" w:hAnsi="Arial"/>
          <w:b w:val="false"/>
          <w:bCs w:val="false"/>
          <w:spacing w:val="-3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aggiornamento</w:t>
      </w:r>
      <w:r>
        <w:rPr>
          <w:rFonts w:ascii="Arial" w:hAnsi="Arial"/>
          <w:b w:val="false"/>
          <w:bCs w:val="false"/>
          <w:spacing w:val="-1"/>
          <w:sz w:val="24"/>
        </w:rPr>
        <w:t xml:space="preserve"> </w:t>
      </w:r>
      <w:r>
        <w:rPr>
          <w:rFonts w:ascii="Arial" w:hAnsi="Arial"/>
          <w:b w:val="false"/>
          <w:bCs w:val="false"/>
          <w:sz w:val="24"/>
        </w:rPr>
        <w:t>del sito istituzionale.</w:t>
      </w:r>
    </w:p>
    <w:p>
      <w:pPr>
        <w:pStyle w:val="Normal"/>
        <w:tabs>
          <w:tab w:val="clear" w:pos="709"/>
          <w:tab w:val="left" w:pos="821" w:leader="none"/>
          <w:tab w:val="left" w:pos="7525" w:leader="none"/>
        </w:tabs>
        <w:spacing w:before="0" w:after="0"/>
        <w:ind w:left="113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Data, 23.12.2024</w:t>
        <w:tab/>
        <w:t>Firma</w:t>
      </w:r>
    </w:p>
    <w:p>
      <w:pPr>
        <w:pStyle w:val="Corpodeltes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77" w:after="0"/>
        <w:ind w:left="0" w:right="1486" w:hanging="0"/>
        <w:jc w:val="right"/>
        <w:rPr>
          <w:sz w:val="26"/>
        </w:rPr>
      </w:pPr>
      <w:r>
        <w:rPr/>
      </w:r>
    </w:p>
    <w:sectPr>
      <w:type w:val="nextPage"/>
      <w:pgSz w:w="11906" w:h="16838"/>
      <w:pgMar w:left="1020" w:right="660" w:header="0" w:top="1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94" w:hanging="281"/>
      </w:pPr>
      <w:rPr>
        <w:sz w:val="24"/>
        <w:szCs w:val="24"/>
        <w:w w:val="9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2" w:hanging="28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5" w:hanging="28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7" w:hanging="28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0" w:hanging="28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28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95" w:hanging="28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8" w:hanging="28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1" w:hanging="281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33" w:hanging="348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880" w:hanging="3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7300" w:hanging="3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7665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8031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397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763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129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94" w:hanging="34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200" w:after="0"/>
      <w:ind w:left="833" w:right="0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LibreOffice/7.0.0.3$Windows_X86_64 LibreOffice_project/8061b3e9204bef6b321a21033174034a5e2ea88e</Application>
  <Pages>2</Pages>
  <Words>556</Words>
  <Characters>3114</Characters>
  <CharactersWithSpaces>3639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Automobile Club</dc:creator>
  <dc:description/>
  <dc:language>it-IT</dc:language>
  <cp:lastModifiedBy/>
  <dcterms:modified xsi:type="dcterms:W3CDTF">2024-12-23T11:57:06Z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2022-01-04T00:00:00Z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2022-05-23T00:00:00Z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