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FDB" w:rsidRPr="00032FDB" w:rsidRDefault="00032FDB" w:rsidP="00032FDB">
      <w:pPr>
        <w:spacing w:after="120" w:line="240" w:lineRule="auto"/>
        <w:jc w:val="right"/>
        <w:rPr>
          <w:rFonts w:asciiTheme="majorHAnsi" w:hAnsiTheme="majorHAnsi"/>
          <w:b/>
          <w:sz w:val="24"/>
          <w:szCs w:val="24"/>
        </w:rPr>
      </w:pPr>
      <w:r w:rsidRPr="00032FDB">
        <w:rPr>
          <w:rFonts w:asciiTheme="majorHAnsi" w:hAnsiTheme="majorHAnsi"/>
          <w:b/>
          <w:sz w:val="24"/>
          <w:szCs w:val="24"/>
        </w:rPr>
        <w:t>ALLEGATO C</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SCHEMA DI CONTRATTO</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per l’affidamento del servizio di stampa e personalizzazione delle schede elettorali e delle lavorazioni connesse per il rinnovo del Consiglio Direttivo dell’Automobile Club Roma</w:t>
      </w:r>
      <w:r>
        <w:rPr>
          <w:rFonts w:asciiTheme="majorHAnsi" w:hAnsiTheme="majorHAnsi"/>
          <w:b/>
          <w:sz w:val="24"/>
          <w:szCs w:val="24"/>
        </w:rPr>
        <w:t xml:space="preserve"> - </w:t>
      </w:r>
      <w:r w:rsidRPr="00032FDB">
        <w:rPr>
          <w:rFonts w:asciiTheme="majorHAnsi" w:hAnsiTheme="majorHAnsi"/>
          <w:b/>
          <w:sz w:val="24"/>
          <w:szCs w:val="24"/>
        </w:rPr>
        <w:t>CIG: __________________</w:t>
      </w:r>
    </w:p>
    <w:p w:rsidR="00032FDB" w:rsidRPr="00032FDB" w:rsidRDefault="00032FDB" w:rsidP="00032FDB">
      <w:pPr>
        <w:spacing w:after="120" w:line="240" w:lineRule="auto"/>
        <w:jc w:val="center"/>
        <w:rPr>
          <w:rFonts w:asciiTheme="majorHAnsi" w:hAnsiTheme="majorHAnsi"/>
          <w:b/>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TRA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Automobile Club Roma, ente pubblico non economico ai sensi della legge 20 marzo 1975, n. 70 e del D.P.R. 16 giugno 1977, n. 665, con sede in Roma, Via Parigi n. 11, P. IVA 00898491006, C.F. 00460880586, in persona del Direttore, dott. Riccardo Alemanno, domiciliato per la carica presso la sede dell’Ente, di seguito anche “ACR”, “Committente” o “Stazione Appaltante” – PEC: automobileclubroma@pec.aci.it;</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______________________________, con sede legale in ________________________, C.F./P. IVA ________________________, in persona del legale rappresentante ________________________, giusti poteri allo stesso conferiti, di seguito anche “Affidatario”, “Appaltatore” o “Fornitore” – PEC ____________________________;</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PREMESSO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a) che nel corso dell’anno 2027 dovrà procedersi al rinnovo del Consiglio Direttivo dell’Automobile Club Roma;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b) che il vigente Regolamento dell’Automobile Club Roma recante disposizioni sull’Assemblea e sullo svolgimento delle procedure elettorali prevede la possibilità di ricorrere alla votazione per corrispondenza, secondo le modalità e alle condizioni ivi stabilite;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c) che, in considerazione della consistenza della compagine associativa e della particolare complessità delle operazioni connesse all’eventuale votazione per corrispondenza, l’Automobile Club Roma ha ravvisato la necessità di individuare preventivamente un operatore economico qualificato cui affidare il servizio di stampa e personalizzazione delle schede elettorali e delle lavorazioni ad esso connesse;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d) che l’Automobile Club Roma ha svolto apposita indagine di mercato mediante pubblicazione dell’“Avviso esplorativo per la presentazione di manifestazioni di interesse” del __________;</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 xml:space="preserve">e) che con decisione a contrarre/provvedimento n. ______ del __________ è stato disposto di procedere mediante affidamento diretto ai sensi dell’art. 50, comma 1, </w:t>
      </w:r>
      <w:proofErr w:type="spellStart"/>
      <w:r w:rsidRPr="00032FDB">
        <w:rPr>
          <w:rFonts w:asciiTheme="majorHAnsi" w:hAnsiTheme="majorHAnsi"/>
          <w:sz w:val="24"/>
          <w:szCs w:val="24"/>
        </w:rPr>
        <w:t>lett</w:t>
      </w:r>
      <w:proofErr w:type="spellEnd"/>
      <w:r w:rsidRPr="00032FDB">
        <w:rPr>
          <w:rFonts w:asciiTheme="majorHAnsi" w:hAnsiTheme="majorHAnsi"/>
          <w:sz w:val="24"/>
          <w:szCs w:val="24"/>
        </w:rPr>
        <w:t>. b), del d.lgs. 31 marzo 2023, n. 36;</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f) che, all’esito dell’istruttoria svolta dal Responsabile unico del progetto e sulla base del preventivo presentato dall’Affidatario, con provvedimento n. ______ del _________ il servizio è stato affidato a ____________________________;</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g) che l’Automobile Club Roma ha effettuato, con esito positivo, le verifiche sul possesso in capo all’Affidatario dei requisiti di ordine generale e degli ulteriori requisiti richiesti ai fini dell’affidamento, mediante il Fascicolo Virtuale dell’Operatore Economico – FVOE e le ulteriori banche dati e modalità previste dalla normativa vigente;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 xml:space="preserve">h) che l’Affidatario dichiara di avere preso piena conoscenza della documentazione relativa all’affidamento, delle caratteristiche del servizio e delle particolari esigenze connesse allo </w:t>
      </w:r>
      <w:r w:rsidRPr="00032FDB">
        <w:rPr>
          <w:rFonts w:asciiTheme="majorHAnsi" w:hAnsiTheme="majorHAnsi"/>
          <w:sz w:val="24"/>
          <w:szCs w:val="24"/>
        </w:rPr>
        <w:lastRenderedPageBreak/>
        <w:t>svolgimento della procedura elettorale, nonché di disporre dell’organizzazione, dei mezzi, del personale e delle capacità tecniche necessari alla sua corretta e tempestiva esecuzione;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i) che il ricorso alla modalità di votazione per corrispondenza è subordinato alla specifica deliberazione del competente organo dell’Automobile Club Roma in sede di indizione delle elezioni;</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 che, conseguentemente, il quantitativo definitivo delle schede e delle relative buste potrà essere determinato solo sulla base degli elenchi degli aventi diritto al voto rilevati secondo quanto stabilito dal Regolamento elettorale e dalla deliberazione di indizione;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m) che la stampa definitiva delle schede potrà essere effettuata soltanto successivamente alla definizione delle candidature ammesse e al rilascio, da parte dell’Automobile Club Roma, del relativo “visto si stampi”;</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n) che l’Affidatario ha presentato la documentazione richiesta ai fini della stipula del presente contratto, la quale, anche se non materialmente allegata, ne costituisce parte integrante e sostanziale;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o) che l’Affidatario ha costituito, ove richiesta, la garanzia definitiva secondo quanto previsto dalla normativa vigente e dalla documentazione dell’affidamento.</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Tutto ciò premesso,</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SI CONVIENE E SI STIPULA QUANTO SEGUE</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1</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Premesse e documenti contrattuali</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Le premesse costituiscono parte integrante e sostanziale del presente contratto.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Costituiscono altresì parte integrante del rapporto contrattuale, ancorché non materialmente allegati:</w:t>
      </w:r>
    </w:p>
    <w:p w:rsidR="00032FDB" w:rsidRPr="00032FDB" w:rsidRDefault="00032FDB" w:rsidP="00032FDB">
      <w:pPr>
        <w:pStyle w:val="Paragrafoelenco"/>
        <w:numPr>
          <w:ilvl w:val="0"/>
          <w:numId w:val="1"/>
        </w:numPr>
        <w:spacing w:after="120" w:line="240" w:lineRule="auto"/>
        <w:jc w:val="both"/>
        <w:rPr>
          <w:rFonts w:asciiTheme="majorHAnsi" w:hAnsiTheme="majorHAnsi"/>
          <w:sz w:val="24"/>
          <w:szCs w:val="24"/>
        </w:rPr>
      </w:pPr>
      <w:r w:rsidRPr="00032FDB">
        <w:rPr>
          <w:rFonts w:asciiTheme="majorHAnsi" w:hAnsiTheme="majorHAnsi"/>
          <w:sz w:val="24"/>
          <w:szCs w:val="24"/>
        </w:rPr>
        <w:t>l’Avviso esplorativo e la relativa documentazione;</w:t>
      </w:r>
    </w:p>
    <w:p w:rsidR="00032FDB" w:rsidRPr="00032FDB" w:rsidRDefault="00032FDB" w:rsidP="00032FDB">
      <w:pPr>
        <w:pStyle w:val="Paragrafoelenco"/>
        <w:numPr>
          <w:ilvl w:val="0"/>
          <w:numId w:val="1"/>
        </w:numPr>
        <w:spacing w:after="120" w:line="240" w:lineRule="auto"/>
        <w:jc w:val="both"/>
        <w:rPr>
          <w:rFonts w:asciiTheme="majorHAnsi" w:hAnsiTheme="majorHAnsi"/>
          <w:sz w:val="24"/>
          <w:szCs w:val="24"/>
        </w:rPr>
      </w:pPr>
      <w:r w:rsidRPr="00032FDB">
        <w:rPr>
          <w:rFonts w:asciiTheme="majorHAnsi" w:hAnsiTheme="majorHAnsi"/>
          <w:sz w:val="24"/>
          <w:szCs w:val="24"/>
        </w:rPr>
        <w:t>la richiesta di preventivo;</w:t>
      </w:r>
    </w:p>
    <w:p w:rsidR="00032FDB" w:rsidRPr="00032FDB" w:rsidRDefault="00032FDB" w:rsidP="00032FDB">
      <w:pPr>
        <w:pStyle w:val="Paragrafoelenco"/>
        <w:numPr>
          <w:ilvl w:val="0"/>
          <w:numId w:val="1"/>
        </w:numPr>
        <w:spacing w:after="120" w:line="240" w:lineRule="auto"/>
        <w:jc w:val="both"/>
        <w:rPr>
          <w:rFonts w:asciiTheme="majorHAnsi" w:hAnsiTheme="majorHAnsi"/>
          <w:sz w:val="24"/>
          <w:szCs w:val="24"/>
        </w:rPr>
      </w:pPr>
      <w:r w:rsidRPr="00032FDB">
        <w:rPr>
          <w:rFonts w:asciiTheme="majorHAnsi" w:hAnsiTheme="majorHAnsi"/>
          <w:sz w:val="24"/>
          <w:szCs w:val="24"/>
        </w:rPr>
        <w:t>le specifiche tecniche del servizio;</w:t>
      </w:r>
    </w:p>
    <w:p w:rsidR="00032FDB" w:rsidRPr="00032FDB" w:rsidRDefault="00032FDB" w:rsidP="00032FDB">
      <w:pPr>
        <w:pStyle w:val="Paragrafoelenco"/>
        <w:numPr>
          <w:ilvl w:val="0"/>
          <w:numId w:val="1"/>
        </w:numPr>
        <w:spacing w:after="120" w:line="240" w:lineRule="auto"/>
        <w:jc w:val="both"/>
        <w:rPr>
          <w:rFonts w:asciiTheme="majorHAnsi" w:hAnsiTheme="majorHAnsi"/>
          <w:sz w:val="24"/>
          <w:szCs w:val="24"/>
        </w:rPr>
      </w:pPr>
      <w:r w:rsidRPr="00032FDB">
        <w:rPr>
          <w:rFonts w:asciiTheme="majorHAnsi" w:hAnsiTheme="majorHAnsi"/>
          <w:sz w:val="24"/>
          <w:szCs w:val="24"/>
        </w:rPr>
        <w:t>il preventivo/offerta presentato dall’Affidatario;</w:t>
      </w:r>
    </w:p>
    <w:p w:rsidR="00032FDB" w:rsidRPr="00032FDB" w:rsidRDefault="00032FDB" w:rsidP="00032FDB">
      <w:pPr>
        <w:pStyle w:val="Paragrafoelenco"/>
        <w:numPr>
          <w:ilvl w:val="0"/>
          <w:numId w:val="1"/>
        </w:numPr>
        <w:spacing w:after="120" w:line="240" w:lineRule="auto"/>
        <w:jc w:val="both"/>
        <w:rPr>
          <w:rFonts w:asciiTheme="majorHAnsi" w:hAnsiTheme="majorHAnsi"/>
          <w:sz w:val="24"/>
          <w:szCs w:val="24"/>
        </w:rPr>
      </w:pPr>
      <w:r w:rsidRPr="00032FDB">
        <w:rPr>
          <w:rFonts w:asciiTheme="majorHAnsi" w:hAnsiTheme="majorHAnsi"/>
          <w:sz w:val="24"/>
          <w:szCs w:val="24"/>
        </w:rPr>
        <w:t>la documentazione tecnica prodotta dall’Affidatario;</w:t>
      </w:r>
    </w:p>
    <w:p w:rsidR="00032FDB" w:rsidRPr="00032FDB" w:rsidRDefault="00032FDB" w:rsidP="00032FDB">
      <w:pPr>
        <w:pStyle w:val="Paragrafoelenco"/>
        <w:numPr>
          <w:ilvl w:val="0"/>
          <w:numId w:val="1"/>
        </w:numPr>
        <w:spacing w:after="120" w:line="240" w:lineRule="auto"/>
        <w:jc w:val="both"/>
        <w:rPr>
          <w:rFonts w:asciiTheme="majorHAnsi" w:hAnsiTheme="majorHAnsi"/>
          <w:sz w:val="24"/>
          <w:szCs w:val="24"/>
        </w:rPr>
      </w:pPr>
      <w:r w:rsidRPr="00032FDB">
        <w:rPr>
          <w:rFonts w:asciiTheme="majorHAnsi" w:hAnsiTheme="majorHAnsi"/>
          <w:sz w:val="24"/>
          <w:szCs w:val="24"/>
        </w:rPr>
        <w:t>il provvedimento di affidamento;</w:t>
      </w:r>
    </w:p>
    <w:p w:rsidR="00032FDB" w:rsidRPr="00032FDB" w:rsidRDefault="00032FDB" w:rsidP="00032FDB">
      <w:pPr>
        <w:pStyle w:val="Paragrafoelenco"/>
        <w:numPr>
          <w:ilvl w:val="0"/>
          <w:numId w:val="1"/>
        </w:numPr>
        <w:spacing w:after="120" w:line="240" w:lineRule="auto"/>
        <w:jc w:val="both"/>
        <w:rPr>
          <w:rFonts w:asciiTheme="majorHAnsi" w:hAnsiTheme="majorHAnsi"/>
          <w:sz w:val="24"/>
          <w:szCs w:val="24"/>
        </w:rPr>
      </w:pPr>
      <w:r w:rsidRPr="00032FDB">
        <w:rPr>
          <w:rFonts w:asciiTheme="majorHAnsi" w:hAnsiTheme="majorHAnsi"/>
          <w:sz w:val="24"/>
          <w:szCs w:val="24"/>
        </w:rPr>
        <w:t>l’atto di nomina dell’Affidatario quale Responsabile del trattamento dei dati personali, ove previsto;</w:t>
      </w:r>
    </w:p>
    <w:p w:rsidR="00032FDB" w:rsidRPr="00032FDB" w:rsidRDefault="00032FDB" w:rsidP="00032FDB">
      <w:pPr>
        <w:pStyle w:val="Paragrafoelenco"/>
        <w:numPr>
          <w:ilvl w:val="0"/>
          <w:numId w:val="1"/>
        </w:numPr>
        <w:spacing w:after="120" w:line="240" w:lineRule="auto"/>
        <w:jc w:val="both"/>
        <w:rPr>
          <w:rFonts w:asciiTheme="majorHAnsi" w:hAnsiTheme="majorHAnsi"/>
          <w:sz w:val="24"/>
          <w:szCs w:val="24"/>
        </w:rPr>
      </w:pPr>
      <w:r w:rsidRPr="00032FDB">
        <w:rPr>
          <w:rFonts w:asciiTheme="majorHAnsi" w:hAnsiTheme="majorHAnsi"/>
          <w:sz w:val="24"/>
          <w:szCs w:val="24"/>
        </w:rPr>
        <w:t>ogni ulteriore documento richiamato nel presente contratto.</w:t>
      </w:r>
    </w:p>
    <w:p w:rsidR="00032FDB" w:rsidRDefault="00032FDB" w:rsidP="00032FDB">
      <w:pPr>
        <w:spacing w:after="120" w:line="240" w:lineRule="auto"/>
        <w:jc w:val="center"/>
        <w:rPr>
          <w:rFonts w:asciiTheme="majorHAnsi" w:hAnsiTheme="majorHAnsi"/>
          <w:b/>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2</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Oggetto del contratto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Il presente contratto ha ad oggetto il servizio di stampa e personalizzazione delle schede elettorali e delle relative buste, nonché l’esecuzione delle lavorazioni tecniche, informatiche, organizzative e logistiche connesse al rinnovo del Consiglio Direttivo dell’Automobile Club Roma.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Il servizio comprende, in particolare:</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acquisizione dei file contenenti le anagrafiche dei Soci aventi diritto al voto;</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distinzione degli aventi diritto secondo le categorie previste dall’Ente;</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 xml:space="preserve">elaborazione e, ove </w:t>
      </w:r>
      <w:proofErr w:type="spellStart"/>
      <w:r w:rsidRPr="00032FDB">
        <w:rPr>
          <w:rFonts w:asciiTheme="majorHAnsi" w:hAnsiTheme="majorHAnsi"/>
          <w:sz w:val="24"/>
          <w:szCs w:val="24"/>
        </w:rPr>
        <w:t>necessaria</w:t>
      </w:r>
      <w:proofErr w:type="spellEnd"/>
      <w:r w:rsidRPr="00032FDB">
        <w:rPr>
          <w:rFonts w:asciiTheme="majorHAnsi" w:hAnsiTheme="majorHAnsi"/>
          <w:sz w:val="24"/>
          <w:szCs w:val="24"/>
        </w:rPr>
        <w:t>, normalizzazione dei dati;</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attribuzione a ciascun Socio di un numero progressivo univoco e immodificabile;</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 xml:space="preserve">predisposizione degli </w:t>
      </w:r>
      <w:proofErr w:type="spellStart"/>
      <w:r w:rsidRPr="00032FDB">
        <w:rPr>
          <w:rFonts w:asciiTheme="majorHAnsi" w:hAnsiTheme="majorHAnsi"/>
          <w:sz w:val="24"/>
          <w:szCs w:val="24"/>
        </w:rPr>
        <w:t>spool</w:t>
      </w:r>
      <w:proofErr w:type="spellEnd"/>
      <w:r w:rsidRPr="00032FDB">
        <w:rPr>
          <w:rFonts w:asciiTheme="majorHAnsi" w:hAnsiTheme="majorHAnsi"/>
          <w:sz w:val="24"/>
          <w:szCs w:val="24"/>
        </w:rPr>
        <w:t xml:space="preserve"> di stampa;</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produzione dei tabulati destinati al Notaio, distinti secondo le categorie indicate dall’Ente;</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predisposizione grafica delle schede sulla base delle candidature definitivamente ammesse;</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produzione di bozze e campioni;</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stampa definitiva delle schede in quadricromia;</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personalizzazione mediante dati variabili;</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piegatura delle schede secondo le modalità prescritte;</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fornitura, stampa e personalizzazione delle buste;</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consegna delle schede al Notaio designato e assistenza alle operazioni di apposizione del timbro notarile;</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ritiro e custodia in sicurezza delle schede vidimate;</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 xml:space="preserve">controllo, </w:t>
      </w:r>
      <w:proofErr w:type="spellStart"/>
      <w:r w:rsidRPr="00032FDB">
        <w:rPr>
          <w:rFonts w:asciiTheme="majorHAnsi" w:hAnsiTheme="majorHAnsi"/>
          <w:sz w:val="24"/>
          <w:szCs w:val="24"/>
        </w:rPr>
        <w:t>matching</w:t>
      </w:r>
      <w:proofErr w:type="spellEnd"/>
      <w:r w:rsidRPr="00032FDB">
        <w:rPr>
          <w:rFonts w:asciiTheme="majorHAnsi" w:hAnsiTheme="majorHAnsi"/>
          <w:sz w:val="24"/>
          <w:szCs w:val="24"/>
        </w:rPr>
        <w:t xml:space="preserve"> e imbustamento;</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chiusura delle buste e quadratura dei quantitativi;</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suddivisione e predisposizione degli invii secondo le specifiche richieste dall’Automobile Club Roma e dal servizio postale;</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imballaggio, etichettatura e predisposizione della documentazione necessaria alla consegna;</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trasporto e consegna presso il Centro di Meccanizzazione Postale o altra struttura indicata dall’Ente o da Poste Italiane;</w:t>
      </w:r>
    </w:p>
    <w:p w:rsidR="00032FDB" w:rsidRP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assistenza alle operazioni di accettazione degli invii;</w:t>
      </w:r>
    </w:p>
    <w:p w:rsidR="00032FDB" w:rsidRDefault="00032FDB" w:rsidP="00032FDB">
      <w:pPr>
        <w:pStyle w:val="Paragrafoelenco"/>
        <w:numPr>
          <w:ilvl w:val="0"/>
          <w:numId w:val="2"/>
        </w:numPr>
        <w:spacing w:after="120" w:line="240" w:lineRule="auto"/>
        <w:jc w:val="both"/>
        <w:rPr>
          <w:rFonts w:asciiTheme="majorHAnsi" w:hAnsiTheme="majorHAnsi"/>
          <w:sz w:val="24"/>
          <w:szCs w:val="24"/>
        </w:rPr>
      </w:pPr>
      <w:r w:rsidRPr="00032FDB">
        <w:rPr>
          <w:rFonts w:asciiTheme="majorHAnsi" w:hAnsiTheme="majorHAnsi"/>
          <w:sz w:val="24"/>
          <w:szCs w:val="24"/>
        </w:rPr>
        <w:t>ogni ulteriore attività strettamente necessaria al corretto completamento</w:t>
      </w:r>
      <w:r w:rsidR="00BA6227">
        <w:rPr>
          <w:rFonts w:asciiTheme="majorHAnsi" w:hAnsiTheme="majorHAnsi"/>
          <w:sz w:val="24"/>
          <w:szCs w:val="24"/>
        </w:rPr>
        <w:t xml:space="preserve"> delle prestazioni contrattuali;</w:t>
      </w:r>
    </w:p>
    <w:p w:rsidR="00BA6227" w:rsidRPr="00032FDB" w:rsidRDefault="00BA6227" w:rsidP="00032FDB">
      <w:pPr>
        <w:pStyle w:val="Paragrafoelenco"/>
        <w:numPr>
          <w:ilvl w:val="0"/>
          <w:numId w:val="2"/>
        </w:numPr>
        <w:spacing w:after="120" w:line="240" w:lineRule="auto"/>
        <w:jc w:val="both"/>
        <w:rPr>
          <w:rFonts w:asciiTheme="majorHAnsi" w:hAnsiTheme="majorHAnsi"/>
          <w:sz w:val="24"/>
          <w:szCs w:val="24"/>
        </w:rPr>
      </w:pPr>
      <w:r w:rsidRPr="00BA6227">
        <w:rPr>
          <w:rFonts w:asciiTheme="majorHAnsi" w:hAnsiTheme="majorHAnsi"/>
          <w:sz w:val="24"/>
          <w:szCs w:val="24"/>
        </w:rPr>
        <w:t>produzione e consegna delle schede elettorali destinate alla votazione in presenza in occasione dell’Assemblea ordinaria conclusiva della procedura elettorale.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 prestazione principale è costituita dal servizio di stampa e personalizzazione delle schede e delle relative buste.</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3</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Condizione per l’avvio dell’esecuzione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L’esecuzione delle prestazioni oggetto del presente contratto è subordinata all’adozione, da parte del competente organo dell’Automobile Club Roma, della deliberazione con la quale venga disposto, in occasione dell’indizione delle elezioni per il rinnovo del Consiglio Direttivo, il ricorso alla modalità di votazione per corrispondenza prevista dal vigente Regolamento dell’Ente.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L’avvenuta adozione della predetta deliberazione sarà comunicata formalmente all’Affidatario dal Responsabile unico del progetto.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Fino a tale comunicazione l’Affidatario non dovrà dare avvio alle lavorazioni operative, salva diversa espressa richiesta dell’Automobile Club Roma.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Qualora il competente organo dell’Ente non deliberi il ricorso alla modalità di votazione per corrispondenza, le prestazioni di stampa e le lavorazioni ad esse connesse non avranno luogo.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In tale ipotesi l’Affidatario non potrà avanzare pretese per corrispettivi relativi a prestazioni non eseguite, né richiedere indennizzi o risarcimenti in ragione della mancata attivazione del servizio, fatti salvi eventuali specifici costi preventivamente autorizzati per iscritto dall’Ente.</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4</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Quantitativi</w:t>
      </w:r>
    </w:p>
    <w:p w:rsidR="00032FDB" w:rsidRPr="00BA6227" w:rsidRDefault="00032FDB" w:rsidP="00BA6227">
      <w:pPr>
        <w:spacing w:after="120" w:line="240" w:lineRule="auto"/>
        <w:jc w:val="both"/>
        <w:rPr>
          <w:rFonts w:ascii="Cambria" w:hAnsi="Cambria"/>
          <w:sz w:val="24"/>
          <w:szCs w:val="24"/>
        </w:rPr>
      </w:pPr>
      <w:r w:rsidRPr="00BA6227">
        <w:rPr>
          <w:rFonts w:ascii="Cambria" w:hAnsi="Cambria"/>
          <w:sz w:val="24"/>
          <w:szCs w:val="24"/>
        </w:rPr>
        <w:t>Ai soli fini della programmazione del servizio e della formulazione del preventivo, il quantitativo complessivo è stato stimato in circa 77.000 invii, di cui indicativamente:</w:t>
      </w:r>
    </w:p>
    <w:p w:rsidR="00032FDB" w:rsidRPr="00BA6227" w:rsidRDefault="00032FDB" w:rsidP="00BA6227">
      <w:pPr>
        <w:pStyle w:val="Paragrafoelenco"/>
        <w:numPr>
          <w:ilvl w:val="0"/>
          <w:numId w:val="4"/>
        </w:numPr>
        <w:spacing w:after="120" w:line="240" w:lineRule="auto"/>
        <w:jc w:val="both"/>
        <w:rPr>
          <w:rFonts w:ascii="Cambria" w:hAnsi="Cambria"/>
          <w:b/>
          <w:sz w:val="24"/>
          <w:szCs w:val="24"/>
        </w:rPr>
      </w:pPr>
      <w:r w:rsidRPr="00BA6227">
        <w:rPr>
          <w:rFonts w:ascii="Cambria" w:hAnsi="Cambria"/>
          <w:b/>
          <w:sz w:val="24"/>
          <w:szCs w:val="24"/>
        </w:rPr>
        <w:t>circa 40.000 relativi a Soci appartenenti alle categorie speciali;</w:t>
      </w:r>
    </w:p>
    <w:p w:rsidR="00BA6227" w:rsidRPr="00BA6227" w:rsidRDefault="00032FDB" w:rsidP="00BA6227">
      <w:pPr>
        <w:pStyle w:val="Paragrafoelenco"/>
        <w:numPr>
          <w:ilvl w:val="0"/>
          <w:numId w:val="4"/>
        </w:numPr>
        <w:spacing w:after="120" w:line="240" w:lineRule="auto"/>
        <w:jc w:val="both"/>
        <w:rPr>
          <w:rFonts w:ascii="Cambria" w:hAnsi="Cambria"/>
          <w:b/>
          <w:sz w:val="24"/>
          <w:szCs w:val="24"/>
        </w:rPr>
      </w:pPr>
      <w:r w:rsidRPr="00BA6227">
        <w:rPr>
          <w:rFonts w:ascii="Cambria" w:hAnsi="Cambria"/>
          <w:b/>
          <w:sz w:val="24"/>
          <w:szCs w:val="24"/>
        </w:rPr>
        <w:t>circa 37.000 relativi a Soci ordinari.</w:t>
      </w:r>
    </w:p>
    <w:p w:rsidR="00BA6227" w:rsidRPr="00BA6227" w:rsidRDefault="00BA6227" w:rsidP="00BA6227">
      <w:pPr>
        <w:spacing w:after="120" w:line="240" w:lineRule="auto"/>
        <w:jc w:val="both"/>
        <w:rPr>
          <w:rFonts w:ascii="Cambria" w:hAnsi="Cambria"/>
          <w:sz w:val="24"/>
          <w:szCs w:val="24"/>
        </w:rPr>
      </w:pPr>
      <w:r w:rsidRPr="00BA6227">
        <w:rPr>
          <w:rFonts w:ascii="Cambria" w:hAnsi="Cambria"/>
        </w:rPr>
        <w:t>È inoltre prevista, quale quantitativo massimo stimato, la produzione di:</w:t>
      </w:r>
    </w:p>
    <w:p w:rsidR="00BA6227" w:rsidRPr="00BA6227" w:rsidRDefault="00BA6227" w:rsidP="00BA6227">
      <w:pPr>
        <w:pStyle w:val="NormaleWeb"/>
        <w:numPr>
          <w:ilvl w:val="0"/>
          <w:numId w:val="4"/>
        </w:numPr>
        <w:spacing w:before="0" w:beforeAutospacing="0" w:after="0" w:afterAutospacing="0"/>
        <w:ind w:left="357" w:hanging="357"/>
        <w:jc w:val="both"/>
        <w:rPr>
          <w:rStyle w:val="Enfasigrassetto"/>
          <w:rFonts w:ascii="Cambria" w:hAnsi="Cambria"/>
          <w:b w:val="0"/>
          <w:bCs w:val="0"/>
        </w:rPr>
      </w:pPr>
      <w:r w:rsidRPr="00BA6227">
        <w:rPr>
          <w:rStyle w:val="Enfasigrassetto"/>
          <w:rFonts w:ascii="Cambria" w:hAnsi="Cambria"/>
        </w:rPr>
        <w:t>n. 1.000 schede per Soci ordinari;</w:t>
      </w:r>
    </w:p>
    <w:p w:rsidR="00BA6227" w:rsidRPr="00BA6227" w:rsidRDefault="00BA6227" w:rsidP="00BA6227">
      <w:pPr>
        <w:pStyle w:val="NormaleWeb"/>
        <w:numPr>
          <w:ilvl w:val="0"/>
          <w:numId w:val="4"/>
        </w:numPr>
        <w:spacing w:before="0" w:beforeAutospacing="0" w:after="120" w:afterAutospacing="0"/>
        <w:jc w:val="both"/>
        <w:rPr>
          <w:rFonts w:ascii="Cambria" w:hAnsi="Cambria"/>
        </w:rPr>
      </w:pPr>
      <w:r w:rsidRPr="00BA6227">
        <w:rPr>
          <w:rStyle w:val="Enfasigrassetto"/>
          <w:rFonts w:ascii="Cambria" w:hAnsi="Cambria"/>
        </w:rPr>
        <w:t>n. 1.000 schede per Soci appartenenti alle t</w:t>
      </w:r>
      <w:r>
        <w:rPr>
          <w:rStyle w:val="Enfasigrassetto"/>
          <w:rFonts w:ascii="Cambria" w:hAnsi="Cambria"/>
        </w:rPr>
        <w:t>ipologie speciali.</w:t>
      </w:r>
    </w:p>
    <w:p w:rsidR="00BA6227" w:rsidRPr="00BA6227" w:rsidRDefault="00BA6227" w:rsidP="00D91F2A">
      <w:pPr>
        <w:pStyle w:val="NormaleWeb"/>
        <w:spacing w:before="0" w:beforeAutospacing="0" w:after="120" w:afterAutospacing="0"/>
        <w:jc w:val="both"/>
        <w:rPr>
          <w:rFonts w:ascii="Cambria" w:hAnsi="Cambria"/>
        </w:rPr>
      </w:pPr>
      <w:r w:rsidRPr="00BA6227">
        <w:rPr>
          <w:rFonts w:ascii="Cambria" w:hAnsi="Cambria"/>
        </w:rPr>
        <w:t>destinate alla votazione in presenza in occasione dell’Assemblea ordinaria.</w:t>
      </w:r>
    </w:p>
    <w:p w:rsidR="00D91F2A" w:rsidRPr="00D91F2A" w:rsidRDefault="00D91F2A" w:rsidP="00D91F2A">
      <w:pPr>
        <w:spacing w:after="120" w:line="240" w:lineRule="auto"/>
        <w:jc w:val="both"/>
        <w:rPr>
          <w:rFonts w:ascii="Cambria" w:hAnsi="Cambria"/>
          <w:sz w:val="24"/>
          <w:szCs w:val="24"/>
        </w:rPr>
      </w:pPr>
      <w:r w:rsidRPr="00D91F2A">
        <w:rPr>
          <w:rFonts w:ascii="Cambria" w:hAnsi="Cambria"/>
          <w:sz w:val="24"/>
          <w:szCs w:val="24"/>
        </w:rPr>
        <w:t>I quantitativi definitivi delle schede e delle buste destinate alla votazione per corrispondenza saranno determinati dall'Automobile Club Roma sulla base degli elenchi ufficiali dei Soci aventi diritto al voto, formati secondo le disposizioni regolamentari applicabili, e comunicati formalmente all'Affidatario.</w:t>
      </w:r>
    </w:p>
    <w:p w:rsidR="00D91F2A" w:rsidRPr="00D91F2A" w:rsidRDefault="00D91F2A" w:rsidP="00D91F2A">
      <w:pPr>
        <w:spacing w:after="120" w:line="240" w:lineRule="auto"/>
        <w:jc w:val="both"/>
        <w:rPr>
          <w:rFonts w:ascii="Cambria" w:hAnsi="Cambria"/>
          <w:sz w:val="24"/>
          <w:szCs w:val="24"/>
        </w:rPr>
      </w:pPr>
      <w:r w:rsidRPr="00D91F2A">
        <w:rPr>
          <w:rFonts w:ascii="Cambria" w:hAnsi="Cambria"/>
          <w:sz w:val="24"/>
          <w:szCs w:val="24"/>
        </w:rPr>
        <w:t>I quantitativi delle schede destinate alla votazione in presenza saranno invece comunicati dall'Ente in prossimità dell'Assemblea ordinaria.</w:t>
      </w:r>
    </w:p>
    <w:p w:rsidR="00D91F2A" w:rsidRPr="00D91F2A" w:rsidRDefault="00D91F2A" w:rsidP="00D91F2A">
      <w:pPr>
        <w:spacing w:after="120" w:line="240" w:lineRule="auto"/>
        <w:jc w:val="both"/>
        <w:rPr>
          <w:rFonts w:ascii="Cambria" w:hAnsi="Cambria"/>
          <w:sz w:val="24"/>
          <w:szCs w:val="24"/>
        </w:rPr>
      </w:pPr>
      <w:r w:rsidRPr="00D91F2A">
        <w:rPr>
          <w:rFonts w:ascii="Cambria" w:hAnsi="Cambria"/>
          <w:sz w:val="24"/>
          <w:szCs w:val="24"/>
        </w:rPr>
        <w:t>Le quantità indicate hanno carattere estimativo e non costituiscono minimi contrattualmente garantiti. Il corrispettivo sarà determinato sulla base delle quantità effettivamente ordinate e regolarmente eseguite, mediante applicazione dei prezzi unitari contrattualmente stabiliti.</w:t>
      </w:r>
    </w:p>
    <w:p w:rsidR="00D91F2A" w:rsidRPr="00D91F2A" w:rsidRDefault="00D91F2A" w:rsidP="00D91F2A">
      <w:pPr>
        <w:spacing w:after="120" w:line="240" w:lineRule="auto"/>
        <w:jc w:val="both"/>
        <w:rPr>
          <w:rFonts w:ascii="Cambria" w:hAnsi="Cambria"/>
          <w:sz w:val="24"/>
          <w:szCs w:val="24"/>
        </w:rPr>
      </w:pPr>
      <w:r w:rsidRPr="00D91F2A">
        <w:rPr>
          <w:rFonts w:ascii="Cambria" w:hAnsi="Cambria"/>
          <w:sz w:val="24"/>
          <w:szCs w:val="24"/>
        </w:rPr>
        <w:t>L'Affidatario è tenuto a garantire l'esecuzione delle prestazioni sulla base dei quantitativi comunicati dall'Ente, entro i limiti e alle condizioni previste dal contratto.</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5</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Caratteristiche delle schede e delle buste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Le schede elettorali avranno, indicativamente, le seguenti caratteristiche:</w:t>
      </w:r>
    </w:p>
    <w:p w:rsidR="00032FDB" w:rsidRPr="00032FDB" w:rsidRDefault="00032FDB" w:rsidP="00032FDB">
      <w:pPr>
        <w:pStyle w:val="Paragrafoelenco"/>
        <w:numPr>
          <w:ilvl w:val="0"/>
          <w:numId w:val="5"/>
        </w:numPr>
        <w:spacing w:after="120" w:line="240" w:lineRule="auto"/>
        <w:jc w:val="both"/>
        <w:rPr>
          <w:rFonts w:asciiTheme="majorHAnsi" w:hAnsiTheme="majorHAnsi"/>
          <w:sz w:val="24"/>
          <w:szCs w:val="24"/>
        </w:rPr>
      </w:pPr>
      <w:r w:rsidRPr="00032FDB">
        <w:rPr>
          <w:rFonts w:asciiTheme="majorHAnsi" w:hAnsiTheme="majorHAnsi"/>
          <w:sz w:val="24"/>
          <w:szCs w:val="24"/>
        </w:rPr>
        <w:t>formato A4;</w:t>
      </w:r>
    </w:p>
    <w:p w:rsidR="00032FDB" w:rsidRPr="00032FDB" w:rsidRDefault="00032FDB" w:rsidP="00032FDB">
      <w:pPr>
        <w:pStyle w:val="Paragrafoelenco"/>
        <w:numPr>
          <w:ilvl w:val="0"/>
          <w:numId w:val="5"/>
        </w:numPr>
        <w:spacing w:after="120" w:line="240" w:lineRule="auto"/>
        <w:jc w:val="both"/>
        <w:rPr>
          <w:rFonts w:asciiTheme="majorHAnsi" w:hAnsiTheme="majorHAnsi"/>
          <w:sz w:val="24"/>
          <w:szCs w:val="24"/>
        </w:rPr>
      </w:pPr>
      <w:r w:rsidRPr="00032FDB">
        <w:rPr>
          <w:rFonts w:asciiTheme="majorHAnsi" w:hAnsiTheme="majorHAnsi"/>
          <w:sz w:val="24"/>
          <w:szCs w:val="24"/>
        </w:rPr>
        <w:t>carta uso mano da 100 g/m²;</w:t>
      </w:r>
    </w:p>
    <w:p w:rsidR="00032FDB" w:rsidRPr="00032FDB" w:rsidRDefault="00032FDB" w:rsidP="00032FDB">
      <w:pPr>
        <w:pStyle w:val="Paragrafoelenco"/>
        <w:numPr>
          <w:ilvl w:val="0"/>
          <w:numId w:val="5"/>
        </w:numPr>
        <w:spacing w:after="120" w:line="240" w:lineRule="auto"/>
        <w:jc w:val="both"/>
        <w:rPr>
          <w:rFonts w:asciiTheme="majorHAnsi" w:hAnsiTheme="majorHAnsi"/>
          <w:sz w:val="24"/>
          <w:szCs w:val="24"/>
        </w:rPr>
      </w:pPr>
      <w:r w:rsidRPr="00032FDB">
        <w:rPr>
          <w:rFonts w:asciiTheme="majorHAnsi" w:hAnsiTheme="majorHAnsi"/>
          <w:sz w:val="24"/>
          <w:szCs w:val="24"/>
        </w:rPr>
        <w:t>stampa fronte-retro in quadricromia 4+4 colori;</w:t>
      </w:r>
    </w:p>
    <w:p w:rsidR="00032FDB" w:rsidRPr="00032FDB" w:rsidRDefault="00032FDB" w:rsidP="00032FDB">
      <w:pPr>
        <w:pStyle w:val="Paragrafoelenco"/>
        <w:numPr>
          <w:ilvl w:val="0"/>
          <w:numId w:val="5"/>
        </w:numPr>
        <w:spacing w:after="120" w:line="240" w:lineRule="auto"/>
        <w:jc w:val="both"/>
        <w:rPr>
          <w:rFonts w:asciiTheme="majorHAnsi" w:hAnsiTheme="majorHAnsi"/>
          <w:sz w:val="24"/>
          <w:szCs w:val="24"/>
        </w:rPr>
      </w:pPr>
      <w:r w:rsidRPr="00032FDB">
        <w:rPr>
          <w:rFonts w:asciiTheme="majorHAnsi" w:hAnsiTheme="majorHAnsi"/>
          <w:sz w:val="24"/>
          <w:szCs w:val="24"/>
        </w:rPr>
        <w:t>supporto di colore bianco per i Soci ordinari;</w:t>
      </w:r>
    </w:p>
    <w:p w:rsidR="00032FDB" w:rsidRPr="00032FDB" w:rsidRDefault="00032FDB" w:rsidP="00032FDB">
      <w:pPr>
        <w:pStyle w:val="Paragrafoelenco"/>
        <w:numPr>
          <w:ilvl w:val="0"/>
          <w:numId w:val="5"/>
        </w:numPr>
        <w:spacing w:after="120" w:line="240" w:lineRule="auto"/>
        <w:jc w:val="both"/>
        <w:rPr>
          <w:rFonts w:asciiTheme="majorHAnsi" w:hAnsiTheme="majorHAnsi"/>
          <w:sz w:val="24"/>
          <w:szCs w:val="24"/>
        </w:rPr>
      </w:pPr>
      <w:r w:rsidRPr="00032FDB">
        <w:rPr>
          <w:rFonts w:asciiTheme="majorHAnsi" w:hAnsiTheme="majorHAnsi"/>
          <w:sz w:val="24"/>
          <w:szCs w:val="24"/>
        </w:rPr>
        <w:t>supporto di colore giallo per i Soci appartenenti alle categorie speciali;</w:t>
      </w:r>
    </w:p>
    <w:p w:rsidR="00032FDB" w:rsidRPr="00032FDB" w:rsidRDefault="00032FDB" w:rsidP="00032FDB">
      <w:pPr>
        <w:pStyle w:val="Paragrafoelenco"/>
        <w:numPr>
          <w:ilvl w:val="0"/>
          <w:numId w:val="5"/>
        </w:numPr>
        <w:spacing w:after="120" w:line="240" w:lineRule="auto"/>
        <w:jc w:val="both"/>
        <w:rPr>
          <w:rFonts w:asciiTheme="majorHAnsi" w:hAnsiTheme="majorHAnsi"/>
          <w:sz w:val="24"/>
          <w:szCs w:val="24"/>
        </w:rPr>
      </w:pPr>
      <w:r w:rsidRPr="00032FDB">
        <w:rPr>
          <w:rFonts w:asciiTheme="majorHAnsi" w:hAnsiTheme="majorHAnsi"/>
          <w:sz w:val="24"/>
          <w:szCs w:val="24"/>
        </w:rPr>
        <w:t>personalizzazione mediante dati variabili;</w:t>
      </w:r>
    </w:p>
    <w:p w:rsidR="00032FDB" w:rsidRPr="00032FDB" w:rsidRDefault="00032FDB" w:rsidP="00032FDB">
      <w:pPr>
        <w:pStyle w:val="Paragrafoelenco"/>
        <w:numPr>
          <w:ilvl w:val="0"/>
          <w:numId w:val="5"/>
        </w:numPr>
        <w:spacing w:after="120" w:line="240" w:lineRule="auto"/>
        <w:jc w:val="both"/>
        <w:rPr>
          <w:rFonts w:asciiTheme="majorHAnsi" w:hAnsiTheme="majorHAnsi"/>
          <w:sz w:val="24"/>
          <w:szCs w:val="24"/>
        </w:rPr>
      </w:pPr>
      <w:r w:rsidRPr="00032FDB">
        <w:rPr>
          <w:rFonts w:asciiTheme="majorHAnsi" w:hAnsiTheme="majorHAnsi"/>
          <w:sz w:val="24"/>
          <w:szCs w:val="24"/>
        </w:rPr>
        <w:t>numero progressivo univoco;</w:t>
      </w:r>
    </w:p>
    <w:p w:rsidR="00032FDB" w:rsidRPr="00032FDB" w:rsidRDefault="00032FDB" w:rsidP="00032FDB">
      <w:pPr>
        <w:pStyle w:val="Paragrafoelenco"/>
        <w:numPr>
          <w:ilvl w:val="0"/>
          <w:numId w:val="5"/>
        </w:numPr>
        <w:spacing w:after="120" w:line="240" w:lineRule="auto"/>
        <w:jc w:val="both"/>
        <w:rPr>
          <w:rFonts w:asciiTheme="majorHAnsi" w:hAnsiTheme="majorHAnsi"/>
          <w:sz w:val="24"/>
          <w:szCs w:val="24"/>
        </w:rPr>
      </w:pPr>
      <w:r w:rsidRPr="00032FDB">
        <w:rPr>
          <w:rFonts w:asciiTheme="majorHAnsi" w:hAnsiTheme="majorHAnsi"/>
          <w:sz w:val="24"/>
          <w:szCs w:val="24"/>
        </w:rPr>
        <w:t>tagliando staccabile recante il medesimo numero progressivo;</w:t>
      </w:r>
    </w:p>
    <w:p w:rsidR="00032FDB" w:rsidRPr="00032FDB" w:rsidRDefault="00032FDB" w:rsidP="00032FDB">
      <w:pPr>
        <w:pStyle w:val="Paragrafoelenco"/>
        <w:numPr>
          <w:ilvl w:val="0"/>
          <w:numId w:val="5"/>
        </w:numPr>
        <w:spacing w:after="120" w:line="240" w:lineRule="auto"/>
        <w:jc w:val="both"/>
        <w:rPr>
          <w:rFonts w:asciiTheme="majorHAnsi" w:hAnsiTheme="majorHAnsi"/>
          <w:sz w:val="24"/>
          <w:szCs w:val="24"/>
        </w:rPr>
      </w:pPr>
      <w:r w:rsidRPr="00032FDB">
        <w:rPr>
          <w:rFonts w:asciiTheme="majorHAnsi" w:hAnsiTheme="majorHAnsi"/>
          <w:sz w:val="24"/>
          <w:szCs w:val="24"/>
        </w:rPr>
        <w:t>spazio destinato alle generalità dell’elettore;</w:t>
      </w:r>
    </w:p>
    <w:p w:rsidR="00032FDB" w:rsidRDefault="00032FDB" w:rsidP="00032FDB">
      <w:pPr>
        <w:pStyle w:val="Paragrafoelenco"/>
        <w:numPr>
          <w:ilvl w:val="0"/>
          <w:numId w:val="5"/>
        </w:numPr>
        <w:spacing w:after="120" w:line="240" w:lineRule="auto"/>
        <w:jc w:val="both"/>
        <w:rPr>
          <w:rFonts w:asciiTheme="majorHAnsi" w:hAnsiTheme="majorHAnsi"/>
          <w:sz w:val="24"/>
          <w:szCs w:val="24"/>
        </w:rPr>
      </w:pPr>
      <w:r w:rsidRPr="00032FDB">
        <w:rPr>
          <w:rFonts w:asciiTheme="majorHAnsi" w:hAnsiTheme="majorHAnsi"/>
          <w:sz w:val="24"/>
          <w:szCs w:val="24"/>
        </w:rPr>
        <w:t>piegatura idonea a garantire la segretezza del voto e la successiva lavorazione postale.</w:t>
      </w:r>
    </w:p>
    <w:p w:rsidR="00D91F2A" w:rsidRPr="00D91F2A" w:rsidRDefault="00D91F2A" w:rsidP="00D91F2A">
      <w:pPr>
        <w:pStyle w:val="Paragrafoelenco"/>
        <w:numPr>
          <w:ilvl w:val="0"/>
          <w:numId w:val="5"/>
        </w:numPr>
        <w:spacing w:after="120" w:line="240" w:lineRule="auto"/>
        <w:jc w:val="both"/>
        <w:rPr>
          <w:rFonts w:asciiTheme="majorHAnsi" w:hAnsiTheme="majorHAnsi"/>
          <w:sz w:val="24"/>
          <w:szCs w:val="24"/>
        </w:rPr>
      </w:pPr>
      <w:r w:rsidRPr="00D91F2A">
        <w:rPr>
          <w:rFonts w:asciiTheme="majorHAnsi" w:hAnsiTheme="majorHAnsi"/>
          <w:sz w:val="24"/>
          <w:szCs w:val="24"/>
        </w:rPr>
        <w:t>codice a barre lineare nello standard Code 128, stampato sul tagliando staccabile;</w:t>
      </w:r>
    </w:p>
    <w:p w:rsidR="00D91F2A" w:rsidRPr="00D91F2A" w:rsidRDefault="00D91F2A" w:rsidP="00D91F2A">
      <w:pPr>
        <w:pStyle w:val="Paragrafoelenco"/>
        <w:numPr>
          <w:ilvl w:val="0"/>
          <w:numId w:val="5"/>
        </w:numPr>
        <w:spacing w:after="120" w:line="240" w:lineRule="auto"/>
        <w:jc w:val="both"/>
        <w:rPr>
          <w:rFonts w:asciiTheme="majorHAnsi" w:hAnsiTheme="majorHAnsi"/>
          <w:sz w:val="24"/>
          <w:szCs w:val="24"/>
        </w:rPr>
      </w:pPr>
      <w:r w:rsidRPr="00D91F2A">
        <w:rPr>
          <w:rFonts w:asciiTheme="majorHAnsi" w:hAnsiTheme="majorHAnsi"/>
          <w:sz w:val="24"/>
          <w:szCs w:val="24"/>
        </w:rPr>
        <w:t>numero progressivo univoco di sei cifre, con numerazione a partire da 100001 per i Soci ordinari e da 600001 per i Soci appartenenti alle tipologie speciali, secondo due sequenze distinte;</w:t>
      </w:r>
    </w:p>
    <w:p w:rsidR="00D91F2A" w:rsidRPr="00D91F2A" w:rsidRDefault="00D91F2A" w:rsidP="00D91F2A">
      <w:pPr>
        <w:pStyle w:val="Paragrafoelenco"/>
        <w:numPr>
          <w:ilvl w:val="0"/>
          <w:numId w:val="5"/>
        </w:numPr>
        <w:spacing w:after="120" w:line="240" w:lineRule="auto"/>
        <w:jc w:val="both"/>
        <w:rPr>
          <w:rFonts w:asciiTheme="majorHAnsi" w:hAnsiTheme="majorHAnsi"/>
          <w:sz w:val="24"/>
          <w:szCs w:val="24"/>
        </w:rPr>
      </w:pPr>
      <w:r w:rsidRPr="00D91F2A">
        <w:rPr>
          <w:rFonts w:asciiTheme="majorHAnsi" w:hAnsiTheme="majorHAnsi"/>
          <w:sz w:val="24"/>
          <w:szCs w:val="24"/>
        </w:rPr>
        <w:t>riproduzione in chiaro sul tagliando staccabile del medesimo numero progressivo contenuto nel codice a barre;</w:t>
      </w:r>
    </w:p>
    <w:p w:rsidR="00BA6227" w:rsidRPr="00BA6227" w:rsidRDefault="00D91F2A" w:rsidP="00D91F2A">
      <w:pPr>
        <w:pStyle w:val="Paragrafoelenco"/>
        <w:numPr>
          <w:ilvl w:val="0"/>
          <w:numId w:val="5"/>
        </w:numPr>
        <w:spacing w:after="120" w:line="240" w:lineRule="auto"/>
        <w:jc w:val="both"/>
        <w:rPr>
          <w:rFonts w:asciiTheme="majorHAnsi" w:hAnsiTheme="majorHAnsi"/>
          <w:sz w:val="24"/>
          <w:szCs w:val="24"/>
        </w:rPr>
      </w:pPr>
      <w:r w:rsidRPr="00D91F2A">
        <w:rPr>
          <w:rFonts w:asciiTheme="majorHAnsi" w:hAnsiTheme="majorHAnsi"/>
          <w:sz w:val="24"/>
          <w:szCs w:val="24"/>
        </w:rPr>
        <w:t>caratteristiche dimensionali e qualità di stampa idonee ad assicurare la leggibilità del codice mediante comuni lettori di codici a barre.</w:t>
      </w:r>
    </w:p>
    <w:p w:rsidR="00BA6227" w:rsidRDefault="00BA6227" w:rsidP="00032FDB">
      <w:pPr>
        <w:spacing w:after="120" w:line="240" w:lineRule="auto"/>
        <w:jc w:val="both"/>
        <w:rPr>
          <w:rFonts w:asciiTheme="majorHAnsi" w:hAnsiTheme="majorHAnsi"/>
          <w:sz w:val="24"/>
          <w:szCs w:val="24"/>
        </w:rPr>
      </w:pPr>
      <w:r w:rsidRPr="00BA6227">
        <w:rPr>
          <w:rFonts w:asciiTheme="majorHAnsi" w:hAnsiTheme="majorHAnsi"/>
          <w:sz w:val="24"/>
          <w:szCs w:val="24"/>
        </w:rPr>
        <w:t xml:space="preserve">Le schede destinate alla votazione in Assemblea saranno conformi alla scheda elettorale definitiva utilizzata per la votazione per corrispondenza, secondo quanto previsto dal Regolamento elettorale, e saranno </w:t>
      </w:r>
      <w:r w:rsidRPr="00BA6227">
        <w:rPr>
          <w:rFonts w:asciiTheme="majorHAnsi" w:hAnsiTheme="majorHAnsi"/>
          <w:b/>
          <w:bCs/>
          <w:sz w:val="24"/>
          <w:szCs w:val="24"/>
        </w:rPr>
        <w:t>prive del tagliando numerato, dell’identificativo individuale e del relativo codice a barre</w:t>
      </w:r>
      <w:r w:rsidRPr="00BA6227">
        <w:rPr>
          <w:rFonts w:asciiTheme="majorHAnsi" w:hAnsiTheme="majorHAnsi"/>
          <w:sz w:val="24"/>
          <w:szCs w:val="24"/>
        </w:rPr>
        <w:t>.</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Le buste avranno indicativamente formato 11 × 23 cm, carta uso mano da 80 g/m², finestra, chiusura gommata, stampa istituzionale a quattro colori e caratteristiche compatibili con i processi di meccanizzazione postale.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L’Automobile Club Roma potrà apportare alle caratteristiche sopra indicate le modifiche tecniche necessarie in relazione alla procedura elettorale, alle disposizioni notarili o alle specifiche del prodotto postale utilizzato, purché non comportino una sostanziale modifica dell’oggetto del contratto.</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6</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Durata e fasi dell’esecuzione</w:t>
      </w:r>
    </w:p>
    <w:p w:rsidR="00032FDB" w:rsidRPr="00D91F2A" w:rsidRDefault="00BA6227" w:rsidP="00032FDB">
      <w:pPr>
        <w:spacing w:after="120" w:line="240" w:lineRule="auto"/>
        <w:jc w:val="both"/>
        <w:rPr>
          <w:rFonts w:ascii="Cambria" w:hAnsi="Cambria"/>
          <w:sz w:val="24"/>
          <w:szCs w:val="24"/>
        </w:rPr>
      </w:pPr>
      <w:r w:rsidRPr="00D91F2A">
        <w:rPr>
          <w:rFonts w:ascii="Cambria" w:hAnsi="Cambria"/>
          <w:sz w:val="24"/>
          <w:szCs w:val="24"/>
        </w:rPr>
        <w:t>Il contratto decorre dalla data della sua sottoscrizione e si conclude con la completa e regolare esecuzione di tutte le prestazioni previste, comprese la consegna degli invii al servizio postale e la successiva produzione e consegna delle schede destinate alla votazione in presenza in occasione dell’Assemblea ordinaria.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L’esecuzione si articola, indicativamente, nelle seguenti fasi:</w:t>
      </w:r>
    </w:p>
    <w:p w:rsidR="00032FDB" w:rsidRPr="00032FDB" w:rsidRDefault="00032FDB" w:rsidP="00032FDB">
      <w:pPr>
        <w:pStyle w:val="Paragrafoelenco"/>
        <w:numPr>
          <w:ilvl w:val="0"/>
          <w:numId w:val="6"/>
        </w:numPr>
        <w:spacing w:after="120" w:line="240" w:lineRule="auto"/>
        <w:jc w:val="both"/>
        <w:rPr>
          <w:rFonts w:asciiTheme="majorHAnsi" w:hAnsiTheme="majorHAnsi"/>
          <w:sz w:val="24"/>
          <w:szCs w:val="24"/>
        </w:rPr>
      </w:pPr>
      <w:r w:rsidRPr="00032FDB">
        <w:rPr>
          <w:rFonts w:asciiTheme="majorHAnsi" w:hAnsiTheme="majorHAnsi"/>
          <w:sz w:val="24"/>
          <w:szCs w:val="24"/>
        </w:rPr>
        <w:t>comunicazione dell’indizione delle elezioni e dell’attivazione del voto per corrispondenza;</w:t>
      </w:r>
    </w:p>
    <w:p w:rsidR="00032FDB" w:rsidRPr="00032FDB" w:rsidRDefault="00032FDB" w:rsidP="00032FDB">
      <w:pPr>
        <w:pStyle w:val="Paragrafoelenco"/>
        <w:numPr>
          <w:ilvl w:val="0"/>
          <w:numId w:val="6"/>
        </w:numPr>
        <w:spacing w:after="120" w:line="240" w:lineRule="auto"/>
        <w:jc w:val="both"/>
        <w:rPr>
          <w:rFonts w:asciiTheme="majorHAnsi" w:hAnsiTheme="majorHAnsi"/>
          <w:sz w:val="24"/>
          <w:szCs w:val="24"/>
        </w:rPr>
      </w:pPr>
      <w:r w:rsidRPr="00032FDB">
        <w:rPr>
          <w:rFonts w:asciiTheme="majorHAnsi" w:hAnsiTheme="majorHAnsi"/>
          <w:sz w:val="24"/>
          <w:szCs w:val="24"/>
        </w:rPr>
        <w:t>comunicazione dei quantitativi definitivi;</w:t>
      </w:r>
    </w:p>
    <w:p w:rsidR="00032FDB" w:rsidRPr="00032FDB" w:rsidRDefault="00032FDB" w:rsidP="00032FDB">
      <w:pPr>
        <w:pStyle w:val="Paragrafoelenco"/>
        <w:numPr>
          <w:ilvl w:val="0"/>
          <w:numId w:val="6"/>
        </w:numPr>
        <w:spacing w:after="120" w:line="240" w:lineRule="auto"/>
        <w:jc w:val="both"/>
        <w:rPr>
          <w:rFonts w:asciiTheme="majorHAnsi" w:hAnsiTheme="majorHAnsi"/>
          <w:sz w:val="24"/>
          <w:szCs w:val="24"/>
        </w:rPr>
      </w:pPr>
      <w:r w:rsidRPr="00032FDB">
        <w:rPr>
          <w:rFonts w:asciiTheme="majorHAnsi" w:hAnsiTheme="majorHAnsi"/>
          <w:sz w:val="24"/>
          <w:szCs w:val="24"/>
        </w:rPr>
        <w:t>acquisizione e trattamento degli elenchi degli aventi diritto;</w:t>
      </w:r>
    </w:p>
    <w:p w:rsidR="00032FDB" w:rsidRPr="00032FDB" w:rsidRDefault="00032FDB" w:rsidP="00032FDB">
      <w:pPr>
        <w:pStyle w:val="Paragrafoelenco"/>
        <w:numPr>
          <w:ilvl w:val="0"/>
          <w:numId w:val="6"/>
        </w:numPr>
        <w:spacing w:after="120" w:line="240" w:lineRule="auto"/>
        <w:jc w:val="both"/>
        <w:rPr>
          <w:rFonts w:asciiTheme="majorHAnsi" w:hAnsiTheme="majorHAnsi"/>
          <w:sz w:val="24"/>
          <w:szCs w:val="24"/>
        </w:rPr>
      </w:pPr>
      <w:r w:rsidRPr="00032FDB">
        <w:rPr>
          <w:rFonts w:asciiTheme="majorHAnsi" w:hAnsiTheme="majorHAnsi"/>
          <w:sz w:val="24"/>
          <w:szCs w:val="24"/>
        </w:rPr>
        <w:t>attribuzione dei progressivi e produzione dei tabulati destinati al Notaio;</w:t>
      </w:r>
    </w:p>
    <w:p w:rsidR="00032FDB" w:rsidRPr="00032FDB" w:rsidRDefault="00032FDB" w:rsidP="00032FDB">
      <w:pPr>
        <w:pStyle w:val="Paragrafoelenco"/>
        <w:numPr>
          <w:ilvl w:val="0"/>
          <w:numId w:val="6"/>
        </w:numPr>
        <w:spacing w:after="120" w:line="240" w:lineRule="auto"/>
        <w:jc w:val="both"/>
        <w:rPr>
          <w:rFonts w:asciiTheme="majorHAnsi" w:hAnsiTheme="majorHAnsi"/>
          <w:sz w:val="24"/>
          <w:szCs w:val="24"/>
        </w:rPr>
      </w:pPr>
      <w:r w:rsidRPr="00032FDB">
        <w:rPr>
          <w:rFonts w:asciiTheme="majorHAnsi" w:hAnsiTheme="majorHAnsi"/>
          <w:sz w:val="24"/>
          <w:szCs w:val="24"/>
        </w:rPr>
        <w:t>comunicazione delle candidature definitivamente ammesse;</w:t>
      </w:r>
    </w:p>
    <w:p w:rsidR="00032FDB" w:rsidRPr="00032FDB" w:rsidRDefault="00032FDB" w:rsidP="00032FDB">
      <w:pPr>
        <w:pStyle w:val="Paragrafoelenco"/>
        <w:numPr>
          <w:ilvl w:val="0"/>
          <w:numId w:val="6"/>
        </w:numPr>
        <w:spacing w:after="120" w:line="240" w:lineRule="auto"/>
        <w:jc w:val="both"/>
        <w:rPr>
          <w:rFonts w:asciiTheme="majorHAnsi" w:hAnsiTheme="majorHAnsi"/>
          <w:sz w:val="24"/>
          <w:szCs w:val="24"/>
        </w:rPr>
      </w:pPr>
      <w:r w:rsidRPr="00032FDB">
        <w:rPr>
          <w:rFonts w:asciiTheme="majorHAnsi" w:hAnsiTheme="majorHAnsi"/>
          <w:sz w:val="24"/>
          <w:szCs w:val="24"/>
        </w:rPr>
        <w:t>predisposizione della grafica definitiva;</w:t>
      </w:r>
    </w:p>
    <w:p w:rsidR="00032FDB" w:rsidRPr="00032FDB" w:rsidRDefault="00032FDB" w:rsidP="00032FDB">
      <w:pPr>
        <w:pStyle w:val="Paragrafoelenco"/>
        <w:numPr>
          <w:ilvl w:val="0"/>
          <w:numId w:val="6"/>
        </w:numPr>
        <w:spacing w:after="120" w:line="240" w:lineRule="auto"/>
        <w:jc w:val="both"/>
        <w:rPr>
          <w:rFonts w:asciiTheme="majorHAnsi" w:hAnsiTheme="majorHAnsi"/>
          <w:sz w:val="24"/>
          <w:szCs w:val="24"/>
        </w:rPr>
      </w:pPr>
      <w:r w:rsidRPr="00032FDB">
        <w:rPr>
          <w:rFonts w:asciiTheme="majorHAnsi" w:hAnsiTheme="majorHAnsi"/>
          <w:sz w:val="24"/>
          <w:szCs w:val="24"/>
        </w:rPr>
        <w:t>produzione e verifica del campione;</w:t>
      </w:r>
    </w:p>
    <w:p w:rsidR="00032FDB" w:rsidRPr="00032FDB" w:rsidRDefault="00032FDB" w:rsidP="00032FDB">
      <w:pPr>
        <w:pStyle w:val="Paragrafoelenco"/>
        <w:numPr>
          <w:ilvl w:val="0"/>
          <w:numId w:val="6"/>
        </w:numPr>
        <w:spacing w:after="120" w:line="240" w:lineRule="auto"/>
        <w:jc w:val="both"/>
        <w:rPr>
          <w:rFonts w:asciiTheme="majorHAnsi" w:hAnsiTheme="majorHAnsi"/>
          <w:sz w:val="24"/>
          <w:szCs w:val="24"/>
        </w:rPr>
      </w:pPr>
      <w:r w:rsidRPr="00032FDB">
        <w:rPr>
          <w:rFonts w:asciiTheme="majorHAnsi" w:hAnsiTheme="majorHAnsi"/>
          <w:sz w:val="24"/>
          <w:szCs w:val="24"/>
        </w:rPr>
        <w:t>rilascio del “visto si stampi”;</w:t>
      </w:r>
    </w:p>
    <w:p w:rsidR="00032FDB" w:rsidRPr="00032FDB" w:rsidRDefault="00032FDB" w:rsidP="00032FDB">
      <w:pPr>
        <w:pStyle w:val="Paragrafoelenco"/>
        <w:numPr>
          <w:ilvl w:val="0"/>
          <w:numId w:val="6"/>
        </w:numPr>
        <w:spacing w:after="120" w:line="240" w:lineRule="auto"/>
        <w:jc w:val="both"/>
        <w:rPr>
          <w:rFonts w:asciiTheme="majorHAnsi" w:hAnsiTheme="majorHAnsi"/>
          <w:sz w:val="24"/>
          <w:szCs w:val="24"/>
        </w:rPr>
      </w:pPr>
      <w:r w:rsidRPr="00032FDB">
        <w:rPr>
          <w:rFonts w:asciiTheme="majorHAnsi" w:hAnsiTheme="majorHAnsi"/>
          <w:sz w:val="24"/>
          <w:szCs w:val="24"/>
        </w:rPr>
        <w:t>produzione definitiva delle schede;</w:t>
      </w:r>
    </w:p>
    <w:p w:rsidR="00032FDB" w:rsidRPr="00032FDB" w:rsidRDefault="00032FDB" w:rsidP="00032FDB">
      <w:pPr>
        <w:pStyle w:val="Paragrafoelenco"/>
        <w:numPr>
          <w:ilvl w:val="0"/>
          <w:numId w:val="6"/>
        </w:numPr>
        <w:spacing w:after="120" w:line="240" w:lineRule="auto"/>
        <w:jc w:val="both"/>
        <w:rPr>
          <w:rFonts w:asciiTheme="majorHAnsi" w:hAnsiTheme="majorHAnsi"/>
          <w:sz w:val="24"/>
          <w:szCs w:val="24"/>
        </w:rPr>
      </w:pPr>
      <w:r w:rsidRPr="00032FDB">
        <w:rPr>
          <w:rFonts w:asciiTheme="majorHAnsi" w:hAnsiTheme="majorHAnsi"/>
          <w:sz w:val="24"/>
          <w:szCs w:val="24"/>
        </w:rPr>
        <w:t>consegna e assistenza alle operazioni notarili;</w:t>
      </w:r>
    </w:p>
    <w:p w:rsidR="00032FDB" w:rsidRPr="00032FDB" w:rsidRDefault="00032FDB" w:rsidP="00032FDB">
      <w:pPr>
        <w:pStyle w:val="Paragrafoelenco"/>
        <w:numPr>
          <w:ilvl w:val="0"/>
          <w:numId w:val="6"/>
        </w:numPr>
        <w:spacing w:after="120" w:line="240" w:lineRule="auto"/>
        <w:jc w:val="both"/>
        <w:rPr>
          <w:rFonts w:asciiTheme="majorHAnsi" w:hAnsiTheme="majorHAnsi"/>
          <w:sz w:val="24"/>
          <w:szCs w:val="24"/>
        </w:rPr>
      </w:pPr>
      <w:r w:rsidRPr="00032FDB">
        <w:rPr>
          <w:rFonts w:asciiTheme="majorHAnsi" w:hAnsiTheme="majorHAnsi"/>
          <w:sz w:val="24"/>
          <w:szCs w:val="24"/>
        </w:rPr>
        <w:t>imbustamento e quadratura;</w:t>
      </w:r>
    </w:p>
    <w:p w:rsidR="00032FDB" w:rsidRDefault="00032FDB" w:rsidP="00032FDB">
      <w:pPr>
        <w:pStyle w:val="Paragrafoelenco"/>
        <w:numPr>
          <w:ilvl w:val="0"/>
          <w:numId w:val="6"/>
        </w:numPr>
        <w:spacing w:after="120" w:line="240" w:lineRule="auto"/>
        <w:jc w:val="both"/>
        <w:rPr>
          <w:rFonts w:asciiTheme="majorHAnsi" w:hAnsiTheme="majorHAnsi"/>
          <w:sz w:val="24"/>
          <w:szCs w:val="24"/>
        </w:rPr>
      </w:pPr>
      <w:r w:rsidRPr="00032FDB">
        <w:rPr>
          <w:rFonts w:asciiTheme="majorHAnsi" w:hAnsiTheme="majorHAnsi"/>
          <w:sz w:val="24"/>
          <w:szCs w:val="24"/>
        </w:rPr>
        <w:t xml:space="preserve">predisposizione e consegna </w:t>
      </w:r>
      <w:r w:rsidR="00BA6227">
        <w:rPr>
          <w:rFonts w:asciiTheme="majorHAnsi" w:hAnsiTheme="majorHAnsi"/>
          <w:sz w:val="24"/>
          <w:szCs w:val="24"/>
        </w:rPr>
        <w:t>degli invii al servizio postale;</w:t>
      </w:r>
    </w:p>
    <w:p w:rsidR="00BA6227" w:rsidRPr="00BA6227" w:rsidRDefault="00BA6227" w:rsidP="00BA6227">
      <w:pPr>
        <w:pStyle w:val="Paragrafoelenco"/>
        <w:numPr>
          <w:ilvl w:val="0"/>
          <w:numId w:val="6"/>
        </w:numPr>
        <w:spacing w:after="120" w:line="240" w:lineRule="auto"/>
        <w:jc w:val="both"/>
        <w:rPr>
          <w:rFonts w:asciiTheme="majorHAnsi" w:hAnsiTheme="majorHAnsi"/>
          <w:sz w:val="24"/>
          <w:szCs w:val="24"/>
        </w:rPr>
      </w:pPr>
      <w:r w:rsidRPr="00BA6227">
        <w:rPr>
          <w:rFonts w:asciiTheme="majorHAnsi" w:hAnsiTheme="majorHAnsi"/>
          <w:sz w:val="24"/>
          <w:szCs w:val="24"/>
        </w:rPr>
        <w:t>comunicazione dei quantitativi delle schede destinate al voto assembleare;</w:t>
      </w:r>
    </w:p>
    <w:p w:rsidR="00D91F2A" w:rsidRDefault="00BA6227" w:rsidP="00D91F2A">
      <w:pPr>
        <w:pStyle w:val="Paragrafoelenco"/>
        <w:numPr>
          <w:ilvl w:val="0"/>
          <w:numId w:val="6"/>
        </w:numPr>
        <w:spacing w:after="120" w:line="240" w:lineRule="auto"/>
        <w:jc w:val="both"/>
        <w:rPr>
          <w:rFonts w:asciiTheme="majorHAnsi" w:hAnsiTheme="majorHAnsi"/>
          <w:sz w:val="24"/>
          <w:szCs w:val="24"/>
        </w:rPr>
      </w:pPr>
      <w:r w:rsidRPr="00BA6227">
        <w:rPr>
          <w:rFonts w:asciiTheme="majorHAnsi" w:hAnsiTheme="majorHAnsi"/>
          <w:sz w:val="24"/>
          <w:szCs w:val="24"/>
        </w:rPr>
        <w:t>produzione e consegna delle relative schede entro il termine comunicato dall’Ente.</w:t>
      </w:r>
    </w:p>
    <w:p w:rsidR="00D91F2A" w:rsidRPr="00D91F2A" w:rsidRDefault="00D91F2A" w:rsidP="00D91F2A">
      <w:pPr>
        <w:spacing w:after="120" w:line="240" w:lineRule="auto"/>
        <w:jc w:val="both"/>
        <w:rPr>
          <w:rFonts w:asciiTheme="majorHAnsi" w:hAnsiTheme="majorHAnsi"/>
          <w:sz w:val="24"/>
          <w:szCs w:val="24"/>
        </w:rPr>
      </w:pPr>
      <w:r w:rsidRPr="00D91F2A">
        <w:rPr>
          <w:rFonts w:asciiTheme="majorHAnsi" w:eastAsia="Times New Roman" w:hAnsiTheme="majorHAnsi" w:cs="Times New Roman"/>
          <w:sz w:val="24"/>
          <w:szCs w:val="24"/>
          <w:lang w:eastAsia="it-IT"/>
        </w:rPr>
        <w:t>L'Affidatario dovrà rispettare i seguenti termini massimi di esecuzione:</w:t>
      </w:r>
    </w:p>
    <w:p w:rsidR="00D91F2A" w:rsidRPr="00D91F2A" w:rsidRDefault="00D91F2A" w:rsidP="00D91F2A">
      <w:pPr>
        <w:pStyle w:val="Paragrafoelenco"/>
        <w:numPr>
          <w:ilvl w:val="0"/>
          <w:numId w:val="15"/>
        </w:numPr>
        <w:spacing w:after="120" w:line="240" w:lineRule="auto"/>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entro tre giorni lavorativi dalla trasmissione dei file anagrafici definitivi da parte dell'Automobile Club Roma, predisposizione e consegna al Notaio dei tabulati degli aventi diritto al voto, distinti per categoria associativa e corredati dei relativi numeri progressivi;</w:t>
      </w:r>
    </w:p>
    <w:p w:rsidR="00D91F2A" w:rsidRPr="00D91F2A" w:rsidRDefault="00D91F2A" w:rsidP="00D91F2A">
      <w:pPr>
        <w:pStyle w:val="Paragrafoelenco"/>
        <w:numPr>
          <w:ilvl w:val="0"/>
          <w:numId w:val="15"/>
        </w:numPr>
        <w:spacing w:after="120" w:line="240" w:lineRule="auto"/>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entro cinque giorni lavorativi dal rilascio del «visto si stampi» da parte dell'Automobile Club Roma, completamento delle operazioni di stampa, personalizzazione e piegatura delle schede elettorali destinate alla votazione per corrispondenza e relativa consegna al Notaio per le operazioni di competenza.</w:t>
      </w:r>
    </w:p>
    <w:p w:rsidR="00D91F2A" w:rsidRPr="00D91F2A" w:rsidRDefault="00D91F2A" w:rsidP="00D91F2A">
      <w:pPr>
        <w:pStyle w:val="Paragrafoelenco"/>
        <w:spacing w:after="120" w:line="240" w:lineRule="auto"/>
        <w:ind w:left="0"/>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Gli ulteriori termini relativi alla predisposizione delle bozze, alla produzione dei campioni, all'imbustamento, alla preparazione degli invii e alla consegna al servizio postale saranno stabiliti nel cronoprogramma operativo concordato con l'Automobile Club Roma, nel rispetto delle scadenze del procedimento elettorale.</w:t>
      </w:r>
    </w:p>
    <w:p w:rsidR="00D91F2A" w:rsidRPr="00D91F2A" w:rsidRDefault="00D91F2A" w:rsidP="00D91F2A">
      <w:pPr>
        <w:pStyle w:val="Paragrafoelenco"/>
        <w:spacing w:after="120" w:line="240" w:lineRule="auto"/>
        <w:ind w:left="0"/>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I termini sopra indicati e quelli individuati come essenziali nel cronoprogramma operativo assumono carattere vincolante per l'Affidatario, in considerazione della particolare natura del servizio e della necessità di assicurare il regolare svolgimento della procedura elettorale.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7</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Visto si stampi</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dovrà sottoporre all’Automobile Club Roma le bozze e i campioni richiesti prima dell’avvio della produzione definitiva.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 produzione definitiva delle schede non potrà avere inizio prima del rilascio espresso e scritto del “visto si stampi” da parte dell’Ente.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 xml:space="preserve">Il visto si stampi attesta esclusivamente l’approvazione degli elementi grafici e dei contenuti sottoposti alla verifica dell’Ente e non solleva l’Affidatario dalle proprie responsabilità per errori tecnici di produzione, personalizzazione, numerazione, </w:t>
      </w:r>
      <w:proofErr w:type="spellStart"/>
      <w:r w:rsidRPr="00032FDB">
        <w:rPr>
          <w:rFonts w:asciiTheme="majorHAnsi" w:hAnsiTheme="majorHAnsi"/>
          <w:sz w:val="24"/>
          <w:szCs w:val="24"/>
        </w:rPr>
        <w:t>matching</w:t>
      </w:r>
      <w:proofErr w:type="spellEnd"/>
      <w:r w:rsidRPr="00032FDB">
        <w:rPr>
          <w:rFonts w:asciiTheme="majorHAnsi" w:hAnsiTheme="majorHAnsi"/>
          <w:sz w:val="24"/>
          <w:szCs w:val="24"/>
        </w:rPr>
        <w:t>, stampa, piegatura o per difformità rispetto al campione approvato.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Ogni variazione successiva dovrà essere previamente autorizzata dall’Ente.</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8</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 xml:space="preserve">Gestione dei dati, progressivi, </w:t>
      </w:r>
      <w:proofErr w:type="spellStart"/>
      <w:r w:rsidRPr="00032FDB">
        <w:rPr>
          <w:rFonts w:asciiTheme="majorHAnsi" w:hAnsiTheme="majorHAnsi"/>
          <w:b/>
          <w:sz w:val="24"/>
          <w:szCs w:val="24"/>
        </w:rPr>
        <w:t>matching</w:t>
      </w:r>
      <w:proofErr w:type="spellEnd"/>
      <w:r w:rsidRPr="00032FDB">
        <w:rPr>
          <w:rFonts w:asciiTheme="majorHAnsi" w:hAnsiTheme="majorHAnsi"/>
          <w:b/>
          <w:sz w:val="24"/>
          <w:szCs w:val="24"/>
        </w:rPr>
        <w:t xml:space="preserve"> e quadrature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è responsabile della corretta gestione dei file e dei dati ricevuti dall’Automobile Club Roma.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Dovrà essere garantita in ogni fase l’univoca associazione tra:</w:t>
      </w:r>
    </w:p>
    <w:p w:rsidR="00032FDB" w:rsidRPr="00D91F2A" w:rsidRDefault="00032FDB" w:rsidP="00D91F2A">
      <w:pPr>
        <w:pStyle w:val="Paragrafoelenco"/>
        <w:numPr>
          <w:ilvl w:val="0"/>
          <w:numId w:val="7"/>
        </w:numPr>
        <w:spacing w:after="0" w:line="240" w:lineRule="auto"/>
        <w:ind w:left="357" w:hanging="357"/>
        <w:jc w:val="both"/>
        <w:rPr>
          <w:rFonts w:asciiTheme="majorHAnsi" w:hAnsiTheme="majorHAnsi"/>
          <w:sz w:val="24"/>
          <w:szCs w:val="24"/>
        </w:rPr>
      </w:pPr>
      <w:r w:rsidRPr="00D91F2A">
        <w:rPr>
          <w:rFonts w:asciiTheme="majorHAnsi" w:hAnsiTheme="majorHAnsi"/>
          <w:sz w:val="24"/>
          <w:szCs w:val="24"/>
        </w:rPr>
        <w:t>Socio avente diritto;</w:t>
      </w:r>
    </w:p>
    <w:p w:rsidR="00032FDB" w:rsidRPr="00D91F2A" w:rsidRDefault="00032FDB" w:rsidP="00D91F2A">
      <w:pPr>
        <w:pStyle w:val="Paragrafoelenco"/>
        <w:numPr>
          <w:ilvl w:val="0"/>
          <w:numId w:val="7"/>
        </w:numPr>
        <w:spacing w:after="0" w:line="240" w:lineRule="auto"/>
        <w:ind w:left="357" w:hanging="357"/>
        <w:jc w:val="both"/>
        <w:rPr>
          <w:rFonts w:asciiTheme="majorHAnsi" w:hAnsiTheme="majorHAnsi"/>
          <w:sz w:val="24"/>
          <w:szCs w:val="24"/>
        </w:rPr>
      </w:pPr>
      <w:r w:rsidRPr="00D91F2A">
        <w:rPr>
          <w:rFonts w:asciiTheme="majorHAnsi" w:hAnsiTheme="majorHAnsi"/>
          <w:sz w:val="24"/>
          <w:szCs w:val="24"/>
        </w:rPr>
        <w:t>categoria di appartenenza;</w:t>
      </w:r>
    </w:p>
    <w:p w:rsidR="00032FDB" w:rsidRPr="00D91F2A" w:rsidRDefault="00032FDB" w:rsidP="00D91F2A">
      <w:pPr>
        <w:pStyle w:val="Paragrafoelenco"/>
        <w:numPr>
          <w:ilvl w:val="0"/>
          <w:numId w:val="7"/>
        </w:numPr>
        <w:spacing w:after="0" w:line="240" w:lineRule="auto"/>
        <w:ind w:left="357" w:hanging="357"/>
        <w:jc w:val="both"/>
        <w:rPr>
          <w:rFonts w:asciiTheme="majorHAnsi" w:hAnsiTheme="majorHAnsi"/>
          <w:sz w:val="24"/>
          <w:szCs w:val="24"/>
        </w:rPr>
      </w:pPr>
      <w:r w:rsidRPr="00D91F2A">
        <w:rPr>
          <w:rFonts w:asciiTheme="majorHAnsi" w:hAnsiTheme="majorHAnsi"/>
          <w:sz w:val="24"/>
          <w:szCs w:val="24"/>
        </w:rPr>
        <w:t>numero progressivo;</w:t>
      </w:r>
    </w:p>
    <w:p w:rsidR="00032FDB" w:rsidRPr="00D91F2A" w:rsidRDefault="00032FDB" w:rsidP="00D91F2A">
      <w:pPr>
        <w:pStyle w:val="Paragrafoelenco"/>
        <w:numPr>
          <w:ilvl w:val="0"/>
          <w:numId w:val="7"/>
        </w:numPr>
        <w:spacing w:after="0" w:line="240" w:lineRule="auto"/>
        <w:ind w:left="357" w:hanging="357"/>
        <w:jc w:val="both"/>
        <w:rPr>
          <w:rFonts w:asciiTheme="majorHAnsi" w:hAnsiTheme="majorHAnsi"/>
          <w:sz w:val="24"/>
          <w:szCs w:val="24"/>
        </w:rPr>
      </w:pPr>
      <w:r w:rsidRPr="00D91F2A">
        <w:rPr>
          <w:rFonts w:asciiTheme="majorHAnsi" w:hAnsiTheme="majorHAnsi"/>
          <w:sz w:val="24"/>
          <w:szCs w:val="24"/>
        </w:rPr>
        <w:t>scheda;</w:t>
      </w:r>
    </w:p>
    <w:p w:rsidR="00032FDB" w:rsidRPr="00D91F2A" w:rsidRDefault="00032FDB" w:rsidP="00D91F2A">
      <w:pPr>
        <w:pStyle w:val="Paragrafoelenco"/>
        <w:numPr>
          <w:ilvl w:val="0"/>
          <w:numId w:val="7"/>
        </w:numPr>
        <w:spacing w:after="0" w:line="240" w:lineRule="auto"/>
        <w:ind w:left="357" w:hanging="357"/>
        <w:jc w:val="both"/>
        <w:rPr>
          <w:rFonts w:asciiTheme="majorHAnsi" w:hAnsiTheme="majorHAnsi"/>
          <w:sz w:val="24"/>
          <w:szCs w:val="24"/>
        </w:rPr>
      </w:pPr>
      <w:r w:rsidRPr="00D91F2A">
        <w:rPr>
          <w:rFonts w:asciiTheme="majorHAnsi" w:hAnsiTheme="majorHAnsi"/>
          <w:sz w:val="24"/>
          <w:szCs w:val="24"/>
        </w:rPr>
        <w:t>tagliando;</w:t>
      </w:r>
    </w:p>
    <w:p w:rsidR="00032FDB" w:rsidRPr="00D91F2A" w:rsidRDefault="00032FDB" w:rsidP="00D91F2A">
      <w:pPr>
        <w:pStyle w:val="Paragrafoelenco"/>
        <w:numPr>
          <w:ilvl w:val="0"/>
          <w:numId w:val="7"/>
        </w:numPr>
        <w:spacing w:after="0" w:line="240" w:lineRule="auto"/>
        <w:ind w:left="357" w:hanging="357"/>
        <w:jc w:val="both"/>
        <w:rPr>
          <w:rFonts w:asciiTheme="majorHAnsi" w:hAnsiTheme="majorHAnsi"/>
          <w:sz w:val="24"/>
          <w:szCs w:val="24"/>
        </w:rPr>
      </w:pPr>
      <w:r w:rsidRPr="00D91F2A">
        <w:rPr>
          <w:rFonts w:asciiTheme="majorHAnsi" w:hAnsiTheme="majorHAnsi"/>
          <w:sz w:val="24"/>
          <w:szCs w:val="24"/>
        </w:rPr>
        <w:t>indirizzo;</w:t>
      </w:r>
    </w:p>
    <w:p w:rsidR="00032FDB" w:rsidRPr="00D91F2A" w:rsidRDefault="00BA6227" w:rsidP="00D91F2A">
      <w:pPr>
        <w:pStyle w:val="Paragrafoelenco"/>
        <w:numPr>
          <w:ilvl w:val="0"/>
          <w:numId w:val="7"/>
        </w:numPr>
        <w:spacing w:after="0" w:line="240" w:lineRule="auto"/>
        <w:ind w:left="357" w:hanging="357"/>
        <w:jc w:val="both"/>
        <w:rPr>
          <w:rFonts w:asciiTheme="majorHAnsi" w:hAnsiTheme="majorHAnsi"/>
          <w:sz w:val="24"/>
          <w:szCs w:val="24"/>
        </w:rPr>
      </w:pPr>
      <w:r w:rsidRPr="00D91F2A">
        <w:rPr>
          <w:rFonts w:asciiTheme="majorHAnsi" w:hAnsiTheme="majorHAnsi"/>
          <w:sz w:val="24"/>
          <w:szCs w:val="24"/>
        </w:rPr>
        <w:t>relativa busta;</w:t>
      </w:r>
    </w:p>
    <w:p w:rsidR="00D91F2A" w:rsidRPr="00D91F2A" w:rsidRDefault="00D91F2A" w:rsidP="00D91F2A">
      <w:pPr>
        <w:pStyle w:val="NormaleWeb"/>
        <w:numPr>
          <w:ilvl w:val="0"/>
          <w:numId w:val="7"/>
        </w:numPr>
        <w:spacing w:before="0" w:beforeAutospacing="0" w:after="0" w:afterAutospacing="0"/>
        <w:ind w:left="357" w:hanging="357"/>
        <w:rPr>
          <w:rFonts w:asciiTheme="majorHAnsi" w:hAnsiTheme="majorHAnsi"/>
        </w:rPr>
      </w:pPr>
      <w:r w:rsidRPr="00D91F2A">
        <w:rPr>
          <w:rFonts w:asciiTheme="majorHAnsi" w:hAnsiTheme="majorHAnsi"/>
        </w:rPr>
        <w:t>numero progressivo univoco di sei cifre, appartenente alla sequenza numerica prevista per la rispettiva categoria associativa;</w:t>
      </w:r>
    </w:p>
    <w:p w:rsidR="00D91F2A" w:rsidRPr="00D91F2A" w:rsidRDefault="00D91F2A" w:rsidP="00D91F2A">
      <w:pPr>
        <w:pStyle w:val="NormaleWeb"/>
        <w:numPr>
          <w:ilvl w:val="0"/>
          <w:numId w:val="7"/>
        </w:numPr>
        <w:spacing w:before="0" w:beforeAutospacing="0" w:after="0" w:afterAutospacing="0"/>
        <w:ind w:left="357" w:hanging="357"/>
        <w:rPr>
          <w:rFonts w:asciiTheme="majorHAnsi" w:hAnsiTheme="majorHAnsi"/>
        </w:rPr>
      </w:pPr>
      <w:r w:rsidRPr="00D91F2A">
        <w:rPr>
          <w:rFonts w:asciiTheme="majorHAnsi" w:hAnsiTheme="majorHAnsi"/>
        </w:rPr>
        <w:t>codice a barre lineare Code 128 contenente il medesimo numero progressivo.</w:t>
      </w:r>
    </w:p>
    <w:p w:rsid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I numeri progressivi attribuiti non potranno essere modificati, riutilizzati o duplicati.</w:t>
      </w:r>
    </w:p>
    <w:p w:rsidR="00D91F2A" w:rsidRPr="00D91F2A" w:rsidRDefault="00D91F2A" w:rsidP="00D91F2A">
      <w:pPr>
        <w:spacing w:after="120" w:line="240" w:lineRule="auto"/>
        <w:rPr>
          <w:rFonts w:asciiTheme="majorHAnsi" w:hAnsiTheme="majorHAnsi"/>
          <w:sz w:val="24"/>
          <w:szCs w:val="24"/>
        </w:rPr>
      </w:pPr>
      <w:r w:rsidRPr="00D91F2A">
        <w:rPr>
          <w:rFonts w:asciiTheme="majorHAnsi" w:hAnsiTheme="majorHAnsi"/>
          <w:sz w:val="24"/>
          <w:szCs w:val="24"/>
        </w:rPr>
        <w:t>I codici a barre dovranno contenere esclusivamente il numero progressivo univoco di sei cifre attribuito a ciascun Socio e riportato nel corrispondente elenco ufficiale, senza ulteriori dati personali. Dovrà essere assicurata la perfetta corrispondenza tra numero riportato in chiaro sul tagliando, numero codificato nel codice a barre e numero risultante dagli elenchi ufficiali consegnati al Notaio.</w:t>
      </w:r>
    </w:p>
    <w:p w:rsidR="00BA6227" w:rsidRPr="00BA6227" w:rsidRDefault="00BA6227" w:rsidP="00BA6227">
      <w:pPr>
        <w:spacing w:after="120" w:line="240" w:lineRule="auto"/>
        <w:jc w:val="both"/>
        <w:rPr>
          <w:rFonts w:asciiTheme="majorHAnsi" w:hAnsiTheme="majorHAnsi"/>
          <w:sz w:val="24"/>
          <w:szCs w:val="24"/>
        </w:rPr>
      </w:pPr>
      <w:r w:rsidRPr="00BA6227">
        <w:rPr>
          <w:rFonts w:asciiTheme="majorHAnsi" w:hAnsiTheme="majorHAnsi"/>
          <w:sz w:val="24"/>
          <w:szCs w:val="24"/>
        </w:rPr>
        <w:t>L’Affidatario dovrà verificarne la corretta associazione e leggibilità prima della prosecuzione delle lavorazioni.</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dovrà adottare sistemi di controllo idonei a prevenire e rilevare:</w:t>
      </w:r>
    </w:p>
    <w:p w:rsidR="00032FDB" w:rsidRPr="00032FDB" w:rsidRDefault="00032FDB" w:rsidP="00032FDB">
      <w:pPr>
        <w:pStyle w:val="Paragrafoelenco"/>
        <w:numPr>
          <w:ilvl w:val="0"/>
          <w:numId w:val="8"/>
        </w:numPr>
        <w:spacing w:after="120" w:line="240" w:lineRule="auto"/>
        <w:jc w:val="both"/>
        <w:rPr>
          <w:rFonts w:asciiTheme="majorHAnsi" w:hAnsiTheme="majorHAnsi"/>
          <w:sz w:val="24"/>
          <w:szCs w:val="24"/>
        </w:rPr>
      </w:pPr>
      <w:r w:rsidRPr="00032FDB">
        <w:rPr>
          <w:rFonts w:asciiTheme="majorHAnsi" w:hAnsiTheme="majorHAnsi"/>
          <w:sz w:val="24"/>
          <w:szCs w:val="24"/>
        </w:rPr>
        <w:t>duplicazioni;</w:t>
      </w:r>
    </w:p>
    <w:p w:rsidR="00032FDB" w:rsidRPr="00032FDB" w:rsidRDefault="00032FDB" w:rsidP="00032FDB">
      <w:pPr>
        <w:pStyle w:val="Paragrafoelenco"/>
        <w:numPr>
          <w:ilvl w:val="0"/>
          <w:numId w:val="8"/>
        </w:numPr>
        <w:spacing w:after="120" w:line="240" w:lineRule="auto"/>
        <w:jc w:val="both"/>
        <w:rPr>
          <w:rFonts w:asciiTheme="majorHAnsi" w:hAnsiTheme="majorHAnsi"/>
          <w:sz w:val="24"/>
          <w:szCs w:val="24"/>
        </w:rPr>
      </w:pPr>
      <w:r w:rsidRPr="00032FDB">
        <w:rPr>
          <w:rFonts w:asciiTheme="majorHAnsi" w:hAnsiTheme="majorHAnsi"/>
          <w:sz w:val="24"/>
          <w:szCs w:val="24"/>
        </w:rPr>
        <w:t>omissioni;</w:t>
      </w:r>
    </w:p>
    <w:p w:rsidR="00032FDB" w:rsidRPr="00032FDB" w:rsidRDefault="00032FDB" w:rsidP="00032FDB">
      <w:pPr>
        <w:pStyle w:val="Paragrafoelenco"/>
        <w:numPr>
          <w:ilvl w:val="0"/>
          <w:numId w:val="8"/>
        </w:numPr>
        <w:spacing w:after="120" w:line="240" w:lineRule="auto"/>
        <w:jc w:val="both"/>
        <w:rPr>
          <w:rFonts w:asciiTheme="majorHAnsi" w:hAnsiTheme="majorHAnsi"/>
          <w:sz w:val="24"/>
          <w:szCs w:val="24"/>
        </w:rPr>
      </w:pPr>
      <w:r w:rsidRPr="00032FDB">
        <w:rPr>
          <w:rFonts w:asciiTheme="majorHAnsi" w:hAnsiTheme="majorHAnsi"/>
          <w:sz w:val="24"/>
          <w:szCs w:val="24"/>
        </w:rPr>
        <w:t>salti di numerazione;</w:t>
      </w:r>
    </w:p>
    <w:p w:rsidR="00032FDB" w:rsidRPr="00032FDB" w:rsidRDefault="00032FDB" w:rsidP="00032FDB">
      <w:pPr>
        <w:pStyle w:val="Paragrafoelenco"/>
        <w:numPr>
          <w:ilvl w:val="0"/>
          <w:numId w:val="8"/>
        </w:numPr>
        <w:spacing w:after="120" w:line="240" w:lineRule="auto"/>
        <w:jc w:val="both"/>
        <w:rPr>
          <w:rFonts w:asciiTheme="majorHAnsi" w:hAnsiTheme="majorHAnsi"/>
          <w:sz w:val="24"/>
          <w:szCs w:val="24"/>
        </w:rPr>
      </w:pPr>
      <w:r w:rsidRPr="00032FDB">
        <w:rPr>
          <w:rFonts w:asciiTheme="majorHAnsi" w:hAnsiTheme="majorHAnsi"/>
          <w:sz w:val="24"/>
          <w:szCs w:val="24"/>
        </w:rPr>
        <w:t>errate associazioni;</w:t>
      </w:r>
    </w:p>
    <w:p w:rsidR="00032FDB" w:rsidRPr="00032FDB" w:rsidRDefault="00032FDB" w:rsidP="00032FDB">
      <w:pPr>
        <w:pStyle w:val="Paragrafoelenco"/>
        <w:numPr>
          <w:ilvl w:val="0"/>
          <w:numId w:val="8"/>
        </w:numPr>
        <w:spacing w:after="120" w:line="240" w:lineRule="auto"/>
        <w:jc w:val="both"/>
        <w:rPr>
          <w:rFonts w:asciiTheme="majorHAnsi" w:hAnsiTheme="majorHAnsi"/>
          <w:sz w:val="24"/>
          <w:szCs w:val="24"/>
        </w:rPr>
      </w:pPr>
      <w:r w:rsidRPr="00032FDB">
        <w:rPr>
          <w:rFonts w:asciiTheme="majorHAnsi" w:hAnsiTheme="majorHAnsi"/>
          <w:sz w:val="24"/>
          <w:szCs w:val="24"/>
        </w:rPr>
        <w:t>doppie produzioni;</w:t>
      </w:r>
    </w:p>
    <w:p w:rsidR="00032FDB" w:rsidRPr="00032FDB" w:rsidRDefault="00032FDB" w:rsidP="00032FDB">
      <w:pPr>
        <w:pStyle w:val="Paragrafoelenco"/>
        <w:numPr>
          <w:ilvl w:val="0"/>
          <w:numId w:val="8"/>
        </w:numPr>
        <w:spacing w:after="120" w:line="240" w:lineRule="auto"/>
        <w:jc w:val="both"/>
        <w:rPr>
          <w:rFonts w:asciiTheme="majorHAnsi" w:hAnsiTheme="majorHAnsi"/>
          <w:sz w:val="24"/>
          <w:szCs w:val="24"/>
        </w:rPr>
      </w:pPr>
      <w:r w:rsidRPr="00032FDB">
        <w:rPr>
          <w:rFonts w:asciiTheme="majorHAnsi" w:hAnsiTheme="majorHAnsi"/>
          <w:sz w:val="24"/>
          <w:szCs w:val="24"/>
        </w:rPr>
        <w:t>difformità tra scheda e destinatario.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Al termine di ogni fase critica dovranno essere effettuate e documentate le necessarie quadrature.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Qualsiasi anomalia dovrà essere immediatamente comunicata al Responsabile unico del progetto e dovrà essere risolta prima della prosecuzione delle lavorazioni.</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9</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Rapporti con il Notaio e custodia del materiale elettorale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assicura la propria collaborazione con il Notaio designato dall’Automobile Club Roma per tutte le attività previste dalla procedura.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Le schede dovranno essere consegnate al Notaio nei quantitativi risultanti dalle quadrature effettuate e secondo le modalità concordate con l’Ente.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dovrà mettere a disposizione personale e mezzi idonei per assistere alle operazioni di apposizione del timbro notarile e alle attività connesse.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A seguito della vidimazione, il materiale elettorale dovrà essere ritirato, trasportato e custodito con modalità idonee a garantirne integrità, riservatezza, tracciabilità e sicurezza.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risponde della custodia del materiale dal momento della presa in consegna sino alla successiva consegna secondo le disposizioni dell’Ente e del Notaio.</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10</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Imbustamento e postalizzazione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L’imbustamento dovrà essere eseguito assicurando la perfetta corrispondenza tra scheda e destinatario.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dovrà verificare la corretta leggibilità dell’indirizzo attraverso la finestra della busta e la regolare chiusura della stessa.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Gli invii dovranno essere suddivisi e predisposti secondo le indicazioni dell’Ente e le specifiche tecniche del prodotto postale utilizzato.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L’Automobile Club Roma fornirà i file ufficiali e i modelli relativi alle impronte di affrancatura e alle autorizzazioni postali utilizzate.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sarà responsabile della corretta riproduzione, posizione, dimensione e leggibilità delle indicazioni postali e dovrà segnalare all’Ente, prima della produzione definitiva, qualsiasi eventuale criticità riscontrata.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dovrà fornire preventivamente un campione della busta definitiva ai fini della verifica.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Il materiale sarà trasportato e consegnato, a cura dell’Affidatario, presso il Centro di Meccanizzazione Postale indicato dall’Automobile Club Roma o da Poste Italiane.</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Le spese di affrancatura e spedizione postale restano a carico dell’Automobile Club Roma e non sono comprese nel corrispettivo contrattuale.</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11</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Materiali e continuità operativa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è tenuto a garantire la tempestiva disponibilità della carta, delle buste e di ogni altro materiale necessario alla corretta esecuzione del servizio.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 mancata o tardiva disponibilità dei materiali non costituisce causa giustificativa del mancato rispetto dei termini contrattuali, salvo eventi qualificabili come forza maggiore secondo la normativa applicabile.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dovrà inoltre garantire idonee misure di continuità operativa, mediante disponibilità di impianti, personale, fornitori, mezzi e soluzioni alternative adeguate alla particolare urgenza delle lavorazioni.</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Eventuali guasti, indisponibilità del personale o altre criticità organizzative dovranno essere gestiti dall’Affidatario senza pregiudizio per il rispetto dei termini essenziali della procedura elettorale.</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12</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Corrispettivo</w:t>
      </w:r>
    </w:p>
    <w:p w:rsidR="00BA6227" w:rsidRPr="00BA6227" w:rsidRDefault="00BA6227" w:rsidP="00BA6227">
      <w:pPr>
        <w:spacing w:after="120" w:line="240" w:lineRule="auto"/>
        <w:jc w:val="both"/>
        <w:rPr>
          <w:rFonts w:ascii="Cambria" w:eastAsia="Times New Roman" w:hAnsi="Cambria" w:cs="Times New Roman"/>
          <w:sz w:val="24"/>
          <w:szCs w:val="24"/>
          <w:lang w:eastAsia="it-IT"/>
        </w:rPr>
      </w:pPr>
      <w:r w:rsidRPr="00BA6227">
        <w:rPr>
          <w:rFonts w:ascii="Cambria" w:eastAsia="Times New Roman" w:hAnsi="Cambria" w:cs="Times New Roman"/>
          <w:sz w:val="24"/>
          <w:szCs w:val="24"/>
          <w:lang w:eastAsia="it-IT"/>
        </w:rPr>
        <w:t>Il corrispettivo sarà determinato applicando:</w:t>
      </w:r>
    </w:p>
    <w:p w:rsidR="00BA6227" w:rsidRPr="00BA6227" w:rsidRDefault="00BA6227" w:rsidP="00BA6227">
      <w:pPr>
        <w:pStyle w:val="Paragrafoelenco"/>
        <w:numPr>
          <w:ilvl w:val="0"/>
          <w:numId w:val="12"/>
        </w:numPr>
        <w:spacing w:after="120" w:line="240" w:lineRule="auto"/>
        <w:jc w:val="both"/>
        <w:rPr>
          <w:rFonts w:ascii="Cambria" w:eastAsia="Times New Roman" w:hAnsi="Cambria" w:cs="Times New Roman"/>
          <w:sz w:val="24"/>
          <w:szCs w:val="24"/>
          <w:lang w:eastAsia="it-IT"/>
        </w:rPr>
      </w:pPr>
      <w:r w:rsidRPr="00BA6227">
        <w:rPr>
          <w:rFonts w:ascii="Cambria" w:eastAsia="Times New Roman" w:hAnsi="Cambria" w:cs="Times New Roman"/>
          <w:sz w:val="24"/>
          <w:szCs w:val="24"/>
          <w:lang w:eastAsia="it-IT"/>
        </w:rPr>
        <w:t>i prezzi unitari relativi agli invii destinati alla votazione per corrispondenza;</w:t>
      </w:r>
    </w:p>
    <w:p w:rsidR="00BA6227" w:rsidRPr="00BA6227" w:rsidRDefault="00BA6227" w:rsidP="00BA6227">
      <w:pPr>
        <w:pStyle w:val="Paragrafoelenco"/>
        <w:numPr>
          <w:ilvl w:val="0"/>
          <w:numId w:val="12"/>
        </w:numPr>
        <w:spacing w:after="120" w:line="240" w:lineRule="auto"/>
        <w:jc w:val="both"/>
        <w:rPr>
          <w:rFonts w:ascii="Cambria" w:eastAsia="Times New Roman" w:hAnsi="Cambria" w:cs="Times New Roman"/>
          <w:sz w:val="24"/>
          <w:szCs w:val="24"/>
          <w:lang w:eastAsia="it-IT"/>
        </w:rPr>
      </w:pPr>
      <w:r w:rsidRPr="00BA6227">
        <w:rPr>
          <w:rFonts w:ascii="Cambria" w:eastAsia="Times New Roman" w:hAnsi="Cambria" w:cs="Times New Roman"/>
          <w:sz w:val="24"/>
          <w:szCs w:val="24"/>
          <w:lang w:eastAsia="it-IT"/>
        </w:rPr>
        <w:t>i prezzi unitari specificamente offerti per le schede destinate alla votazione in presenza;</w:t>
      </w:r>
    </w:p>
    <w:p w:rsidR="00BA6227" w:rsidRPr="00BA6227" w:rsidRDefault="00BA6227" w:rsidP="00BA6227">
      <w:pPr>
        <w:spacing w:after="120" w:line="240" w:lineRule="auto"/>
        <w:jc w:val="both"/>
        <w:rPr>
          <w:rFonts w:ascii="Cambria" w:eastAsia="Times New Roman" w:hAnsi="Cambria" w:cs="Times New Roman"/>
          <w:sz w:val="24"/>
          <w:szCs w:val="24"/>
          <w:lang w:eastAsia="it-IT"/>
        </w:rPr>
      </w:pPr>
      <w:r w:rsidRPr="00BA6227">
        <w:rPr>
          <w:rFonts w:ascii="Cambria" w:eastAsia="Times New Roman" w:hAnsi="Cambria" w:cs="Times New Roman"/>
          <w:sz w:val="24"/>
          <w:szCs w:val="24"/>
          <w:lang w:eastAsia="it-IT"/>
        </w:rPr>
        <w:t>alle quantità effettivamente richieste ed eseguite.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 xml:space="preserve">Il valore massimo stimato del contratto è pari a </w:t>
      </w:r>
      <w:r w:rsidRPr="00032FDB">
        <w:rPr>
          <w:rFonts w:asciiTheme="majorHAnsi" w:hAnsiTheme="majorHAnsi"/>
          <w:b/>
          <w:sz w:val="24"/>
          <w:szCs w:val="24"/>
        </w:rPr>
        <w:t>€ __________ oltre IVA</w:t>
      </w:r>
      <w:r w:rsidRPr="00032FDB">
        <w:rPr>
          <w:rFonts w:asciiTheme="majorHAnsi" w:hAnsiTheme="majorHAnsi"/>
          <w:sz w:val="24"/>
          <w:szCs w:val="24"/>
        </w:rPr>
        <w:t xml:space="preserve"> nella misura di legge.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Il corrispettivo comprende tutti gli oneri necessari alla completa e corretta esecuzione delle prestazioni previste dal contratto, ivi compresi materiali, lavorazioni, personale, assistenza notarile, trasporti e attività logistiche, salvo le sole spese postali espressamente poste a carico dell’Ente.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I prezzi offerti dall’Affidatario si intendono determinati sulla base di calcoli di propria convenienza e restano fermi per tutta la durata del contratto, salvo quanto inderogabilmente previsto dalla normativa vigente.</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13</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Fatturazione e pagamenti</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 fatturazione potrà avvenire esclusivamente a seguito della regolare esecuzione delle prestazioni e previa verifica da parte dell’Automobile Club Roma.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 fattura dovrà riportare il CIG e ogni ulteriore dato previsto dalla normativa vigente e dovrà essere intestata 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Automobile Club Roma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Via Parigi n. 11 – 00185 Roma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C.F. 00460880586</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P. IVA 00898491006</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Codice Univoco: UFADKV</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 fattura dovrà essere trasmessa in formato elettronico mediante Sistema di Interscambio.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Il pagamento sarà effettuato nei termini di legge, previa verifica della regolarità contributiva dell’Affidatario e degli ulteriori adempimenti previsti dalla normativa vigente.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 xml:space="preserve">Si applica il regime della scissione dei pagamenti – split </w:t>
      </w:r>
      <w:proofErr w:type="spellStart"/>
      <w:r w:rsidRPr="00032FDB">
        <w:rPr>
          <w:rFonts w:asciiTheme="majorHAnsi" w:hAnsiTheme="majorHAnsi"/>
          <w:sz w:val="24"/>
          <w:szCs w:val="24"/>
        </w:rPr>
        <w:t>payment</w:t>
      </w:r>
      <w:proofErr w:type="spellEnd"/>
      <w:r w:rsidRPr="00032FDB">
        <w:rPr>
          <w:rFonts w:asciiTheme="majorHAnsi" w:hAnsiTheme="majorHAnsi"/>
          <w:sz w:val="24"/>
          <w:szCs w:val="24"/>
        </w:rPr>
        <w:t>.</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14</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Tracciabilità dei flussi finanziari</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assume tutti gli obblighi di tracciabilità dei flussi finanziari previsti dall’art. 3 della legge 13 agosto 2010, n. 136.</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I movimenti finanziari relativi alla commessa dovranno essere effettuati attraverso conti correnti dedicati e mediante strumenti idonei a consentire la piena tracciabilità delle operazioni.</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L’inosservanza degli obblighi di tracciabilità comporta le conseguenze previste dalla normativa vigente.</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15</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Obblighi generali dell’Affidatario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è tenuto a eseguire tutte le prestazioni a perfetta regola d’arte, nel rispetto:</w:t>
      </w:r>
    </w:p>
    <w:p w:rsidR="00032FDB" w:rsidRPr="00032FDB" w:rsidRDefault="00032FDB" w:rsidP="00032FDB">
      <w:pPr>
        <w:pStyle w:val="Paragrafoelenco"/>
        <w:numPr>
          <w:ilvl w:val="0"/>
          <w:numId w:val="9"/>
        </w:numPr>
        <w:spacing w:after="120" w:line="240" w:lineRule="auto"/>
        <w:jc w:val="both"/>
        <w:rPr>
          <w:rFonts w:asciiTheme="majorHAnsi" w:hAnsiTheme="majorHAnsi"/>
          <w:sz w:val="24"/>
          <w:szCs w:val="24"/>
        </w:rPr>
      </w:pPr>
      <w:r w:rsidRPr="00032FDB">
        <w:rPr>
          <w:rFonts w:asciiTheme="majorHAnsi" w:hAnsiTheme="majorHAnsi"/>
          <w:sz w:val="24"/>
          <w:szCs w:val="24"/>
        </w:rPr>
        <w:t>del presente contratto;</w:t>
      </w:r>
    </w:p>
    <w:p w:rsidR="00032FDB" w:rsidRPr="00032FDB" w:rsidRDefault="00032FDB" w:rsidP="00032FDB">
      <w:pPr>
        <w:pStyle w:val="Paragrafoelenco"/>
        <w:numPr>
          <w:ilvl w:val="0"/>
          <w:numId w:val="9"/>
        </w:numPr>
        <w:spacing w:after="120" w:line="240" w:lineRule="auto"/>
        <w:jc w:val="both"/>
        <w:rPr>
          <w:rFonts w:asciiTheme="majorHAnsi" w:hAnsiTheme="majorHAnsi"/>
          <w:sz w:val="24"/>
          <w:szCs w:val="24"/>
        </w:rPr>
      </w:pPr>
      <w:r w:rsidRPr="00032FDB">
        <w:rPr>
          <w:rFonts w:asciiTheme="majorHAnsi" w:hAnsiTheme="majorHAnsi"/>
          <w:sz w:val="24"/>
          <w:szCs w:val="24"/>
        </w:rPr>
        <w:t>della documentazione dell’affidamento;</w:t>
      </w:r>
    </w:p>
    <w:p w:rsidR="00032FDB" w:rsidRPr="00032FDB" w:rsidRDefault="00032FDB" w:rsidP="00032FDB">
      <w:pPr>
        <w:pStyle w:val="Paragrafoelenco"/>
        <w:numPr>
          <w:ilvl w:val="0"/>
          <w:numId w:val="9"/>
        </w:numPr>
        <w:spacing w:after="120" w:line="240" w:lineRule="auto"/>
        <w:jc w:val="both"/>
        <w:rPr>
          <w:rFonts w:asciiTheme="majorHAnsi" w:hAnsiTheme="majorHAnsi"/>
          <w:sz w:val="24"/>
          <w:szCs w:val="24"/>
        </w:rPr>
      </w:pPr>
      <w:r w:rsidRPr="00032FDB">
        <w:rPr>
          <w:rFonts w:asciiTheme="majorHAnsi" w:hAnsiTheme="majorHAnsi"/>
          <w:sz w:val="24"/>
          <w:szCs w:val="24"/>
        </w:rPr>
        <w:t>del preventivo presentato;</w:t>
      </w:r>
    </w:p>
    <w:p w:rsidR="00032FDB" w:rsidRPr="00032FDB" w:rsidRDefault="00032FDB" w:rsidP="00032FDB">
      <w:pPr>
        <w:pStyle w:val="Paragrafoelenco"/>
        <w:numPr>
          <w:ilvl w:val="0"/>
          <w:numId w:val="9"/>
        </w:numPr>
        <w:spacing w:after="120" w:line="240" w:lineRule="auto"/>
        <w:jc w:val="both"/>
        <w:rPr>
          <w:rFonts w:asciiTheme="majorHAnsi" w:hAnsiTheme="majorHAnsi"/>
          <w:sz w:val="24"/>
          <w:szCs w:val="24"/>
        </w:rPr>
      </w:pPr>
      <w:r w:rsidRPr="00032FDB">
        <w:rPr>
          <w:rFonts w:asciiTheme="majorHAnsi" w:hAnsiTheme="majorHAnsi"/>
          <w:sz w:val="24"/>
          <w:szCs w:val="24"/>
        </w:rPr>
        <w:t>delle indicazioni impartite dall’Automobile Club Roma;</w:t>
      </w:r>
    </w:p>
    <w:p w:rsidR="00032FDB" w:rsidRPr="00032FDB" w:rsidRDefault="00032FDB" w:rsidP="00032FDB">
      <w:pPr>
        <w:pStyle w:val="Paragrafoelenco"/>
        <w:numPr>
          <w:ilvl w:val="0"/>
          <w:numId w:val="9"/>
        </w:numPr>
        <w:spacing w:after="120" w:line="240" w:lineRule="auto"/>
        <w:jc w:val="both"/>
        <w:rPr>
          <w:rFonts w:asciiTheme="majorHAnsi" w:hAnsiTheme="majorHAnsi"/>
          <w:sz w:val="24"/>
          <w:szCs w:val="24"/>
        </w:rPr>
      </w:pPr>
      <w:r w:rsidRPr="00032FDB">
        <w:rPr>
          <w:rFonts w:asciiTheme="majorHAnsi" w:hAnsiTheme="majorHAnsi"/>
          <w:sz w:val="24"/>
          <w:szCs w:val="24"/>
        </w:rPr>
        <w:t>delle prescrizioni del Notaio per quanto di competenza;</w:t>
      </w:r>
    </w:p>
    <w:p w:rsidR="00032FDB" w:rsidRPr="00032FDB" w:rsidRDefault="00032FDB" w:rsidP="00032FDB">
      <w:pPr>
        <w:pStyle w:val="Paragrafoelenco"/>
        <w:numPr>
          <w:ilvl w:val="0"/>
          <w:numId w:val="9"/>
        </w:numPr>
        <w:spacing w:after="120" w:line="240" w:lineRule="auto"/>
        <w:jc w:val="both"/>
        <w:rPr>
          <w:rFonts w:asciiTheme="majorHAnsi" w:hAnsiTheme="majorHAnsi"/>
          <w:sz w:val="24"/>
          <w:szCs w:val="24"/>
        </w:rPr>
      </w:pPr>
      <w:r w:rsidRPr="00032FDB">
        <w:rPr>
          <w:rFonts w:asciiTheme="majorHAnsi" w:hAnsiTheme="majorHAnsi"/>
          <w:sz w:val="24"/>
          <w:szCs w:val="24"/>
        </w:rPr>
        <w:t>delle norme tecniche applicabili;</w:t>
      </w:r>
    </w:p>
    <w:p w:rsidR="00032FDB" w:rsidRPr="00032FDB" w:rsidRDefault="00032FDB" w:rsidP="00032FDB">
      <w:pPr>
        <w:pStyle w:val="Paragrafoelenco"/>
        <w:numPr>
          <w:ilvl w:val="0"/>
          <w:numId w:val="9"/>
        </w:numPr>
        <w:spacing w:after="120" w:line="240" w:lineRule="auto"/>
        <w:jc w:val="both"/>
        <w:rPr>
          <w:rFonts w:asciiTheme="majorHAnsi" w:hAnsiTheme="majorHAnsi"/>
          <w:sz w:val="24"/>
          <w:szCs w:val="24"/>
        </w:rPr>
      </w:pPr>
      <w:r w:rsidRPr="00032FDB">
        <w:rPr>
          <w:rFonts w:asciiTheme="majorHAnsi" w:hAnsiTheme="majorHAnsi"/>
          <w:sz w:val="24"/>
          <w:szCs w:val="24"/>
        </w:rPr>
        <w:t>della normativa in materia di lavoro, sicurezza e previdenza;</w:t>
      </w:r>
    </w:p>
    <w:p w:rsidR="00032FDB" w:rsidRPr="00032FDB" w:rsidRDefault="00032FDB" w:rsidP="00032FDB">
      <w:pPr>
        <w:pStyle w:val="Paragrafoelenco"/>
        <w:numPr>
          <w:ilvl w:val="0"/>
          <w:numId w:val="9"/>
        </w:numPr>
        <w:spacing w:after="120" w:line="240" w:lineRule="auto"/>
        <w:jc w:val="both"/>
        <w:rPr>
          <w:rFonts w:asciiTheme="majorHAnsi" w:hAnsiTheme="majorHAnsi"/>
          <w:sz w:val="24"/>
          <w:szCs w:val="24"/>
        </w:rPr>
      </w:pPr>
      <w:r w:rsidRPr="00032FDB">
        <w:rPr>
          <w:rFonts w:asciiTheme="majorHAnsi" w:hAnsiTheme="majorHAnsi"/>
          <w:sz w:val="24"/>
          <w:szCs w:val="24"/>
        </w:rPr>
        <w:t>della normativa in materia di protezione dei dati;</w:t>
      </w:r>
    </w:p>
    <w:p w:rsidR="00032FDB" w:rsidRPr="00032FDB" w:rsidRDefault="00032FDB" w:rsidP="00032FDB">
      <w:pPr>
        <w:pStyle w:val="Paragrafoelenco"/>
        <w:numPr>
          <w:ilvl w:val="0"/>
          <w:numId w:val="9"/>
        </w:numPr>
        <w:spacing w:after="120" w:line="240" w:lineRule="auto"/>
        <w:jc w:val="both"/>
        <w:rPr>
          <w:rFonts w:asciiTheme="majorHAnsi" w:hAnsiTheme="majorHAnsi"/>
          <w:sz w:val="24"/>
          <w:szCs w:val="24"/>
        </w:rPr>
      </w:pPr>
      <w:r w:rsidRPr="00032FDB">
        <w:rPr>
          <w:rFonts w:asciiTheme="majorHAnsi" w:hAnsiTheme="majorHAnsi"/>
          <w:sz w:val="24"/>
          <w:szCs w:val="24"/>
        </w:rPr>
        <w:t>dei Criteri Ambientali Minimi applicabili.</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è tenuto a comunicare immediatamente all’Ente ogni circostanza che possa incidere sulla regolare o tempestiva esecuzione del contratto.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Resta integralmente responsabile dell’organizzazione dei mezzi e delle risorse necessarie all’esecuzione.</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16</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Errori, difformità e ristampe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Qualora siano rilevati errori, difformità o anomalie imputabili all’Affidatario, quest’ultimo dovrà provvedere, a propria cura e spese e senza ritardo, alla correzione, ristampa, sostituzione o ripetizione delle lavorazioni necessarie.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Restano a carico dell’Affidatario tutti i costi conseguenti a errori relativi, a titolo esemplificativo, a:</w:t>
      </w:r>
    </w:p>
    <w:p w:rsidR="00032FDB" w:rsidRPr="00032FDB" w:rsidRDefault="00032FDB" w:rsidP="00032FDB">
      <w:pPr>
        <w:pStyle w:val="Paragrafoelenco"/>
        <w:numPr>
          <w:ilvl w:val="0"/>
          <w:numId w:val="10"/>
        </w:numPr>
        <w:spacing w:after="120" w:line="240" w:lineRule="auto"/>
        <w:jc w:val="both"/>
        <w:rPr>
          <w:rFonts w:asciiTheme="majorHAnsi" w:hAnsiTheme="majorHAnsi"/>
          <w:sz w:val="24"/>
          <w:szCs w:val="24"/>
        </w:rPr>
      </w:pPr>
      <w:r w:rsidRPr="00032FDB">
        <w:rPr>
          <w:rFonts w:asciiTheme="majorHAnsi" w:hAnsiTheme="majorHAnsi"/>
          <w:sz w:val="24"/>
          <w:szCs w:val="24"/>
        </w:rPr>
        <w:t>stampa;</w:t>
      </w:r>
    </w:p>
    <w:p w:rsidR="00032FDB" w:rsidRPr="00032FDB" w:rsidRDefault="00032FDB" w:rsidP="00032FDB">
      <w:pPr>
        <w:pStyle w:val="Paragrafoelenco"/>
        <w:numPr>
          <w:ilvl w:val="0"/>
          <w:numId w:val="10"/>
        </w:numPr>
        <w:spacing w:after="120" w:line="240" w:lineRule="auto"/>
        <w:jc w:val="both"/>
        <w:rPr>
          <w:rFonts w:asciiTheme="majorHAnsi" w:hAnsiTheme="majorHAnsi"/>
          <w:sz w:val="24"/>
          <w:szCs w:val="24"/>
        </w:rPr>
      </w:pPr>
      <w:r w:rsidRPr="00032FDB">
        <w:rPr>
          <w:rFonts w:asciiTheme="majorHAnsi" w:hAnsiTheme="majorHAnsi"/>
          <w:sz w:val="24"/>
          <w:szCs w:val="24"/>
        </w:rPr>
        <w:t>personalizzazione;</w:t>
      </w:r>
    </w:p>
    <w:p w:rsidR="00032FDB" w:rsidRPr="00032FDB" w:rsidRDefault="00032FDB" w:rsidP="00032FDB">
      <w:pPr>
        <w:pStyle w:val="Paragrafoelenco"/>
        <w:numPr>
          <w:ilvl w:val="0"/>
          <w:numId w:val="10"/>
        </w:numPr>
        <w:spacing w:after="120" w:line="240" w:lineRule="auto"/>
        <w:jc w:val="both"/>
        <w:rPr>
          <w:rFonts w:asciiTheme="majorHAnsi" w:hAnsiTheme="majorHAnsi"/>
          <w:sz w:val="24"/>
          <w:szCs w:val="24"/>
        </w:rPr>
      </w:pPr>
      <w:r w:rsidRPr="00032FDB">
        <w:rPr>
          <w:rFonts w:asciiTheme="majorHAnsi" w:hAnsiTheme="majorHAnsi"/>
          <w:sz w:val="24"/>
          <w:szCs w:val="24"/>
        </w:rPr>
        <w:t>numerazione;</w:t>
      </w:r>
    </w:p>
    <w:p w:rsidR="00032FDB" w:rsidRPr="00032FDB" w:rsidRDefault="00032FDB" w:rsidP="00032FDB">
      <w:pPr>
        <w:pStyle w:val="Paragrafoelenco"/>
        <w:numPr>
          <w:ilvl w:val="0"/>
          <w:numId w:val="10"/>
        </w:numPr>
        <w:spacing w:after="120" w:line="240" w:lineRule="auto"/>
        <w:jc w:val="both"/>
        <w:rPr>
          <w:rFonts w:asciiTheme="majorHAnsi" w:hAnsiTheme="majorHAnsi"/>
          <w:sz w:val="24"/>
          <w:szCs w:val="24"/>
        </w:rPr>
      </w:pPr>
      <w:proofErr w:type="spellStart"/>
      <w:r w:rsidRPr="00032FDB">
        <w:rPr>
          <w:rFonts w:asciiTheme="majorHAnsi" w:hAnsiTheme="majorHAnsi"/>
          <w:sz w:val="24"/>
          <w:szCs w:val="24"/>
        </w:rPr>
        <w:t>matching</w:t>
      </w:r>
      <w:proofErr w:type="spellEnd"/>
      <w:r w:rsidRPr="00032FDB">
        <w:rPr>
          <w:rFonts w:asciiTheme="majorHAnsi" w:hAnsiTheme="majorHAnsi"/>
          <w:sz w:val="24"/>
          <w:szCs w:val="24"/>
        </w:rPr>
        <w:t>;</w:t>
      </w:r>
    </w:p>
    <w:p w:rsidR="00032FDB" w:rsidRPr="00032FDB" w:rsidRDefault="00032FDB" w:rsidP="00032FDB">
      <w:pPr>
        <w:pStyle w:val="Paragrafoelenco"/>
        <w:numPr>
          <w:ilvl w:val="0"/>
          <w:numId w:val="10"/>
        </w:numPr>
        <w:spacing w:after="120" w:line="240" w:lineRule="auto"/>
        <w:jc w:val="both"/>
        <w:rPr>
          <w:rFonts w:asciiTheme="majorHAnsi" w:hAnsiTheme="majorHAnsi"/>
          <w:sz w:val="24"/>
          <w:szCs w:val="24"/>
        </w:rPr>
      </w:pPr>
      <w:r w:rsidRPr="00032FDB">
        <w:rPr>
          <w:rFonts w:asciiTheme="majorHAnsi" w:hAnsiTheme="majorHAnsi"/>
          <w:sz w:val="24"/>
          <w:szCs w:val="24"/>
        </w:rPr>
        <w:t>imbustamento;</w:t>
      </w:r>
    </w:p>
    <w:p w:rsidR="00032FDB" w:rsidRPr="00032FDB" w:rsidRDefault="00032FDB" w:rsidP="00032FDB">
      <w:pPr>
        <w:pStyle w:val="Paragrafoelenco"/>
        <w:numPr>
          <w:ilvl w:val="0"/>
          <w:numId w:val="10"/>
        </w:numPr>
        <w:spacing w:after="120" w:line="240" w:lineRule="auto"/>
        <w:jc w:val="both"/>
        <w:rPr>
          <w:rFonts w:asciiTheme="majorHAnsi" w:hAnsiTheme="majorHAnsi"/>
          <w:sz w:val="24"/>
          <w:szCs w:val="24"/>
        </w:rPr>
      </w:pPr>
      <w:r w:rsidRPr="00032FDB">
        <w:rPr>
          <w:rFonts w:asciiTheme="majorHAnsi" w:hAnsiTheme="majorHAnsi"/>
          <w:sz w:val="24"/>
          <w:szCs w:val="24"/>
        </w:rPr>
        <w:t>piegatura;</w:t>
      </w:r>
    </w:p>
    <w:p w:rsidR="00032FDB" w:rsidRPr="00032FDB" w:rsidRDefault="00032FDB" w:rsidP="00032FDB">
      <w:pPr>
        <w:pStyle w:val="Paragrafoelenco"/>
        <w:numPr>
          <w:ilvl w:val="0"/>
          <w:numId w:val="10"/>
        </w:numPr>
        <w:spacing w:after="120" w:line="240" w:lineRule="auto"/>
        <w:jc w:val="both"/>
        <w:rPr>
          <w:rFonts w:asciiTheme="majorHAnsi" w:hAnsiTheme="majorHAnsi"/>
          <w:sz w:val="24"/>
          <w:szCs w:val="24"/>
        </w:rPr>
      </w:pPr>
      <w:r w:rsidRPr="00032FDB">
        <w:rPr>
          <w:rFonts w:asciiTheme="majorHAnsi" w:hAnsiTheme="majorHAnsi"/>
          <w:sz w:val="24"/>
          <w:szCs w:val="24"/>
        </w:rPr>
        <w:t>riproduzione delle indicazioni postali;</w:t>
      </w:r>
    </w:p>
    <w:p w:rsidR="00032FDB" w:rsidRPr="00032FDB" w:rsidRDefault="00032FDB" w:rsidP="00032FDB">
      <w:pPr>
        <w:pStyle w:val="Paragrafoelenco"/>
        <w:numPr>
          <w:ilvl w:val="0"/>
          <w:numId w:val="10"/>
        </w:numPr>
        <w:spacing w:after="120" w:line="240" w:lineRule="auto"/>
        <w:jc w:val="both"/>
        <w:rPr>
          <w:rFonts w:asciiTheme="majorHAnsi" w:hAnsiTheme="majorHAnsi"/>
          <w:sz w:val="24"/>
          <w:szCs w:val="24"/>
        </w:rPr>
      </w:pPr>
      <w:r w:rsidRPr="00032FDB">
        <w:rPr>
          <w:rFonts w:asciiTheme="majorHAnsi" w:hAnsiTheme="majorHAnsi"/>
          <w:sz w:val="24"/>
          <w:szCs w:val="24"/>
        </w:rPr>
        <w:t>errata lavorazione dei dati;</w:t>
      </w:r>
    </w:p>
    <w:p w:rsidR="00032FDB" w:rsidRPr="00032FDB" w:rsidRDefault="00032FDB" w:rsidP="00032FDB">
      <w:pPr>
        <w:pStyle w:val="Paragrafoelenco"/>
        <w:numPr>
          <w:ilvl w:val="0"/>
          <w:numId w:val="10"/>
        </w:numPr>
        <w:spacing w:after="120" w:line="240" w:lineRule="auto"/>
        <w:jc w:val="both"/>
        <w:rPr>
          <w:rFonts w:asciiTheme="majorHAnsi" w:hAnsiTheme="majorHAnsi"/>
          <w:sz w:val="24"/>
          <w:szCs w:val="24"/>
        </w:rPr>
      </w:pPr>
      <w:r w:rsidRPr="00032FDB">
        <w:rPr>
          <w:rFonts w:asciiTheme="majorHAnsi" w:hAnsiTheme="majorHAnsi"/>
          <w:sz w:val="24"/>
          <w:szCs w:val="24"/>
        </w:rPr>
        <w:t>deterioramento o perdita del materiale;</w:t>
      </w:r>
    </w:p>
    <w:p w:rsidR="00032FDB" w:rsidRPr="00032FDB" w:rsidRDefault="00032FDB" w:rsidP="00032FDB">
      <w:pPr>
        <w:pStyle w:val="Paragrafoelenco"/>
        <w:numPr>
          <w:ilvl w:val="0"/>
          <w:numId w:val="10"/>
        </w:numPr>
        <w:spacing w:after="120" w:line="240" w:lineRule="auto"/>
        <w:jc w:val="both"/>
        <w:rPr>
          <w:rFonts w:asciiTheme="majorHAnsi" w:hAnsiTheme="majorHAnsi"/>
          <w:sz w:val="24"/>
          <w:szCs w:val="24"/>
        </w:rPr>
      </w:pPr>
      <w:r w:rsidRPr="00032FDB">
        <w:rPr>
          <w:rFonts w:asciiTheme="majorHAnsi" w:hAnsiTheme="majorHAnsi"/>
          <w:sz w:val="24"/>
          <w:szCs w:val="24"/>
        </w:rPr>
        <w:t>produzione difforme rispetto al visto si stampi.</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L’esecuzione della ristampa o della lavorazione correttiva non esclude l’applicazione delle eventuali penali né il risarcimento degli ulteriori danni subiti dall’Ente.</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17</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Sospensione delle prestazioni</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non può sospendere unilateralmente l’esecuzione delle prestazioni, neppure in presenza di controversie con l’Automobile Club Roma.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L’eventuale sospensione non autorizzata costituisce grave inadempimento contrattuale.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Resta ferma la possibilità di sospensione disposta dalla Stazione Appaltante nei casi previsti dalla legge.</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18</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Garanzia definitiva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Ove richiesta dalla Stazione Appaltante, l’Affidatario presta garanzia definitiva nella misura e secondo le modalità stabilite dalla normativa vigente e dalla documentazione di affidamento.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 garanzia assicura l’adempimento delle obbligazioni contrattuali, il risarcimento dei danni derivanti dall’inadempimento e il rimborso delle somme eventualmente sostenute dalla Stazione Appaltante in sostituzione dell’Affidatario.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L’eventuale utilizzo della garanzia comporta l’obbligo dell’Affidatario di provvedere al suo tempestivo reintegro.</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19</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Penali</w:t>
      </w:r>
    </w:p>
    <w:p w:rsidR="00D91F2A" w:rsidRPr="00D91F2A" w:rsidRDefault="00D91F2A" w:rsidP="00D91F2A">
      <w:pPr>
        <w:spacing w:after="120" w:line="240" w:lineRule="auto"/>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In considerazione della particolare natura del servizio e della necessità di rispettare le scadenze del procedimento elettorale, il ritardo imputabile all'Affidatario nell'esecuzione delle prestazioni rispetto ai termini contrattualmente stabiliti comporta l'applicazione di una penale giornaliera pari all'1 per mille dell'ammontare netto contrattuale, ai sensi dell'articolo 126, comma 1, del d.lgs. n. 36/2023.</w:t>
      </w:r>
    </w:p>
    <w:p w:rsidR="00D91F2A" w:rsidRPr="00D91F2A" w:rsidRDefault="00D91F2A" w:rsidP="00D91F2A">
      <w:pPr>
        <w:spacing w:after="120" w:line="240" w:lineRule="auto"/>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La penale si applica, in particolare, ai ritardi relativi:</w:t>
      </w:r>
    </w:p>
    <w:p w:rsidR="00D91F2A" w:rsidRPr="00D91F2A" w:rsidRDefault="00D91F2A" w:rsidP="00D91F2A">
      <w:pPr>
        <w:pStyle w:val="Paragrafoelenco"/>
        <w:numPr>
          <w:ilvl w:val="0"/>
          <w:numId w:val="17"/>
        </w:numPr>
        <w:spacing w:after="120" w:line="240" w:lineRule="auto"/>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alla predisposizione e consegna dei tabulati destinati al Notaio;</w:t>
      </w:r>
    </w:p>
    <w:p w:rsidR="00D91F2A" w:rsidRPr="00D91F2A" w:rsidRDefault="00D91F2A" w:rsidP="00D91F2A">
      <w:pPr>
        <w:pStyle w:val="Paragrafoelenco"/>
        <w:numPr>
          <w:ilvl w:val="0"/>
          <w:numId w:val="17"/>
        </w:numPr>
        <w:spacing w:after="120" w:line="240" w:lineRule="auto"/>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alla predisposizione delle bozze e dei campioni entro i termini stabiliti;</w:t>
      </w:r>
    </w:p>
    <w:p w:rsidR="00D91F2A" w:rsidRPr="00D91F2A" w:rsidRDefault="00D91F2A" w:rsidP="00D91F2A">
      <w:pPr>
        <w:pStyle w:val="Paragrafoelenco"/>
        <w:numPr>
          <w:ilvl w:val="0"/>
          <w:numId w:val="17"/>
        </w:numPr>
        <w:spacing w:after="120" w:line="240" w:lineRule="auto"/>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alla stampa, personalizzazione e consegna delle schede elettorali al Notaio;</w:t>
      </w:r>
    </w:p>
    <w:p w:rsidR="00D91F2A" w:rsidRPr="00D91F2A" w:rsidRDefault="00D91F2A" w:rsidP="00D91F2A">
      <w:pPr>
        <w:pStyle w:val="Paragrafoelenco"/>
        <w:numPr>
          <w:ilvl w:val="0"/>
          <w:numId w:val="17"/>
        </w:numPr>
        <w:spacing w:after="120" w:line="240" w:lineRule="auto"/>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all'imbustamento e alla quadratura delle lavorazioni;</w:t>
      </w:r>
    </w:p>
    <w:p w:rsidR="00D91F2A" w:rsidRPr="00D91F2A" w:rsidRDefault="00D91F2A" w:rsidP="00D91F2A">
      <w:pPr>
        <w:pStyle w:val="Paragrafoelenco"/>
        <w:numPr>
          <w:ilvl w:val="0"/>
          <w:numId w:val="17"/>
        </w:numPr>
        <w:spacing w:after="120" w:line="240" w:lineRule="auto"/>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alla predisposizione e consegna degli invii al servizio postale;</w:t>
      </w:r>
    </w:p>
    <w:p w:rsidR="00D91F2A" w:rsidRPr="00D91F2A" w:rsidRDefault="00D91F2A" w:rsidP="00D91F2A">
      <w:pPr>
        <w:pStyle w:val="Paragrafoelenco"/>
        <w:numPr>
          <w:ilvl w:val="0"/>
          <w:numId w:val="17"/>
        </w:numPr>
        <w:spacing w:after="120" w:line="240" w:lineRule="auto"/>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alla produzione e consegna delle schede destinate alla votazione in presenza;</w:t>
      </w:r>
    </w:p>
    <w:p w:rsidR="00D91F2A" w:rsidRPr="00D91F2A" w:rsidRDefault="00D91F2A" w:rsidP="00D91F2A">
      <w:pPr>
        <w:pStyle w:val="Paragrafoelenco"/>
        <w:numPr>
          <w:ilvl w:val="0"/>
          <w:numId w:val="17"/>
        </w:numPr>
        <w:spacing w:after="120" w:line="240" w:lineRule="auto"/>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alle ulteriori scadenze vincolanti previste dal contratto e dal cronoprogramma operativo.</w:t>
      </w:r>
    </w:p>
    <w:p w:rsidR="00D91F2A" w:rsidRPr="00D91F2A" w:rsidRDefault="00D91F2A" w:rsidP="00D91F2A">
      <w:pPr>
        <w:spacing w:after="120" w:line="240" w:lineRule="auto"/>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Le penali saranno applicate per ciascun giorno di ritardo imputabile all'Affidatario, previa contestazione dell'inadempimento e valutazione delle eventuali controdeduzioni presentate.</w:t>
      </w:r>
    </w:p>
    <w:p w:rsidR="00D91F2A" w:rsidRPr="00D91F2A" w:rsidRDefault="00D91F2A" w:rsidP="00D91F2A">
      <w:pPr>
        <w:spacing w:after="120" w:line="240" w:lineRule="auto"/>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L'importo complessivo delle penali non potrà comunque superare il 10 per cento dell'ammontare netto contrattuale.</w:t>
      </w:r>
    </w:p>
    <w:p w:rsidR="00D91F2A" w:rsidRPr="00D91F2A" w:rsidRDefault="00D91F2A" w:rsidP="00D91F2A">
      <w:pPr>
        <w:spacing w:after="120" w:line="240" w:lineRule="auto"/>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Le somme dovute potranno essere trattenute dai corrispettivi spettanti all'Affidatario ovvero recuperate mediante le altre modalità consentite dalla normativa vigente.</w:t>
      </w:r>
    </w:p>
    <w:p w:rsidR="00D91F2A" w:rsidRPr="00D91F2A" w:rsidRDefault="00D91F2A" w:rsidP="00D91F2A">
      <w:pPr>
        <w:spacing w:after="120" w:line="240" w:lineRule="auto"/>
        <w:jc w:val="both"/>
        <w:rPr>
          <w:rFonts w:asciiTheme="majorHAnsi" w:eastAsia="Times New Roman" w:hAnsiTheme="majorHAnsi" w:cs="Times New Roman"/>
          <w:sz w:val="24"/>
          <w:szCs w:val="24"/>
          <w:lang w:eastAsia="it-IT"/>
        </w:rPr>
      </w:pPr>
      <w:r w:rsidRPr="00D91F2A">
        <w:rPr>
          <w:rFonts w:asciiTheme="majorHAnsi" w:eastAsia="Times New Roman" w:hAnsiTheme="majorHAnsi" w:cs="Times New Roman"/>
          <w:sz w:val="24"/>
          <w:szCs w:val="24"/>
          <w:lang w:eastAsia="it-IT"/>
        </w:rPr>
        <w:t>Resta salvo il diritto dell'Automobile Club Roma al risarcimento dell'eventuale maggior danno, nonché alla risoluzione del contratto nei casi previsti dalla legge e dal presente contratto.</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20</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Risoluzione del contratto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Fermo quanto previsto dalla normativa vigente, l’Automobile Club Roma potrà procedere alla risoluzione del contratto nei casi di grave inadempimento e, in particolare: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a) ritardo tale da compromettere il regolare svolgimento della procedura elettorale;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b) reiterata inosservanza dei termini essenziali;</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 xml:space="preserve">c) gravi errori di personalizzazione, numerazione o </w:t>
      </w:r>
      <w:proofErr w:type="spellStart"/>
      <w:r w:rsidRPr="00032FDB">
        <w:rPr>
          <w:rFonts w:asciiTheme="majorHAnsi" w:hAnsiTheme="majorHAnsi"/>
          <w:sz w:val="24"/>
          <w:szCs w:val="24"/>
        </w:rPr>
        <w:t>matching</w:t>
      </w:r>
      <w:proofErr w:type="spellEnd"/>
      <w:r w:rsidRPr="00032FDB">
        <w:rPr>
          <w:rFonts w:asciiTheme="majorHAnsi" w:hAnsiTheme="majorHAnsi"/>
          <w:sz w:val="24"/>
          <w:szCs w:val="24"/>
        </w:rPr>
        <w:t>;</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d) perdita, duplicazione, alterazione o indebita diffusione di materiale elettorale;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e) violazione degli obblighi di custodia e riservatezza;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f) sospensione unilaterale delle prestazioni;</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g) mancata disponibilità dei mezzi e delle risorse dichiarate essenziali per l’esecuzione;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h) perdita dei requisiti necessari a contrattare con la Pubblica Amministrazione;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i) violazione degli obblighi in materia di tracciabilità;</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 violazione grave della normativa in materia di lavoro e sicurezza;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m) violazione del Patto di integrità o del Codice di comportamento dell’Automobile Club Roma nelle parti applicabili all’Affidatario.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 risoluzione non pregiudica il diritto dell’Ente al risarcimento dei danni e al recupero degli eventuali maggiori oneri sostenuti per assicurare la prosecuzione della procedura elettorale.</w:t>
      </w:r>
    </w:p>
    <w:p w:rsidR="00032FDB" w:rsidRPr="00032FDB" w:rsidRDefault="00032FDB" w:rsidP="00032FDB">
      <w:pPr>
        <w:spacing w:after="120" w:line="240" w:lineRule="auto"/>
        <w:jc w:val="both"/>
        <w:rPr>
          <w:rFonts w:asciiTheme="majorHAnsi" w:hAnsiTheme="majorHAnsi"/>
          <w:sz w:val="24"/>
          <w:szCs w:val="24"/>
        </w:rPr>
      </w:pPr>
      <w:bookmarkStart w:id="0" w:name="_GoBack"/>
      <w:bookmarkEnd w:id="0"/>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21</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Protezione dei dati personali e riservatezza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è tenuto a considerare strettamente riservati tutti i dati, gli atti, i documenti e le informazioni di cui venga a conoscenza in occasione dell’esecuzione del contratto.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In ragione del trattamento delle anagrafiche dei Soci e degli altri dati personali necessari all’esecuzione del servizio, l’Affidatario sarà nominato, ove ricorrano i presupposti, Responsabile del trattamento ai sensi dell’art. 28 del Regolamento (UE) 2016/679, con separato atto recante le relative istruzioni.</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dovrà assicurare che i dati siano accessibili esclusivamente al personale autorizzato e utilizzati esclusivamente per le finalità connesse all’esecuzione del contratto.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È vietata qualsiasi duplicazione, conservazione, cessione, comunicazione o utilizzo dei dati e del materiale elettorale per finalità estranee all’esecuzione.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Al termine delle lavorazioni l’Affidatario dovrà procedere, secondo le istruzioni dell’Ente, alla restituzione o cancellazione dei dati e alla distruzione controllata degli eventuali scarti di produzione.</w:t>
      </w:r>
    </w:p>
    <w:p w:rsid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 xml:space="preserve">Gli obblighi di riservatezza permangono anche successivamente alla cessazione del rapporto contrattuale. </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22</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Subappalto, cessione e organizzazione dell’esecuzione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È vietata la cessione del contratto.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L’eventuale subappalto è disciplinato dalla normativa vigente e dalla documentazione dell’affidamento.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rimane in ogni caso unico responsabile nei confronti dell’Automobile Club Roma della corretta e tempestiva esecuzione di tutte le prestazioni contrattuali.</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23</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Referente dell’Affidatario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L’Affidatario individua quale responsabile/referente della commessa: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Sig./Dott. __________________________________</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e-mail ______________________________________</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telefono ____________________________________.</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L’eventuale sostituzione dovrà essere preventivamente comunicata all’Automobile Club Roma.</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24</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Normativa applicabile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Per quanto non espressamente previsto dal presente contratto si applicano il d.lgs. 31 marzo 2023, n. 36, il codice civile, il Regolamento elettorale dell’Automobile Club Roma e le ulteriori disposizioni normative e regolamentari applicabili.</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25</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Registrazione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 xml:space="preserve">Il presente contratto è soggetto a registrazione in caso d’uso ai sensi del </w:t>
      </w:r>
      <w:proofErr w:type="spellStart"/>
      <w:r w:rsidRPr="00032FDB">
        <w:rPr>
          <w:rFonts w:asciiTheme="majorHAnsi" w:hAnsiTheme="majorHAnsi"/>
          <w:sz w:val="24"/>
          <w:szCs w:val="24"/>
        </w:rPr>
        <w:t>d.P.R.</w:t>
      </w:r>
      <w:proofErr w:type="spellEnd"/>
      <w:r w:rsidRPr="00032FDB">
        <w:rPr>
          <w:rFonts w:asciiTheme="majorHAnsi" w:hAnsiTheme="majorHAnsi"/>
          <w:sz w:val="24"/>
          <w:szCs w:val="24"/>
        </w:rPr>
        <w:t xml:space="preserve"> 26 aprile 1986, n. 131.</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Le relative spese saranno a carico della parte che richiederà la registrazione, salvo diversa disposizione di legge.</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26</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Controversie e foro competente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Per ogni controversia derivante dall’interpretazione o dall’esecuzione del presente contratto è competente il Foro di Roma, ferme restando le disposizioni inderogabili eventualmente applicabili.</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Articolo 27</w:t>
      </w:r>
    </w:p>
    <w:p w:rsidR="00032FDB" w:rsidRPr="00032FDB" w:rsidRDefault="00032FDB" w:rsidP="00032FDB">
      <w:pPr>
        <w:spacing w:after="120" w:line="240" w:lineRule="auto"/>
        <w:jc w:val="center"/>
        <w:rPr>
          <w:rFonts w:asciiTheme="majorHAnsi" w:hAnsiTheme="majorHAnsi"/>
          <w:b/>
          <w:sz w:val="24"/>
          <w:szCs w:val="24"/>
        </w:rPr>
      </w:pPr>
      <w:r w:rsidRPr="00032FDB">
        <w:rPr>
          <w:rFonts w:asciiTheme="majorHAnsi" w:hAnsiTheme="majorHAnsi"/>
          <w:b/>
          <w:sz w:val="24"/>
          <w:szCs w:val="24"/>
        </w:rPr>
        <w:t>Allegati e documenti del contratto</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Formano parte integrante e sostanziale del presente contratto, anche se non materialmente allegati:</w:t>
      </w:r>
    </w:p>
    <w:p w:rsidR="00032FDB" w:rsidRPr="00032FDB" w:rsidRDefault="00032FDB" w:rsidP="00032FDB">
      <w:pPr>
        <w:pStyle w:val="Paragrafoelenco"/>
        <w:numPr>
          <w:ilvl w:val="0"/>
          <w:numId w:val="11"/>
        </w:numPr>
        <w:spacing w:after="120" w:line="240" w:lineRule="auto"/>
        <w:jc w:val="both"/>
        <w:rPr>
          <w:rFonts w:asciiTheme="majorHAnsi" w:hAnsiTheme="majorHAnsi"/>
          <w:sz w:val="24"/>
          <w:szCs w:val="24"/>
        </w:rPr>
      </w:pPr>
      <w:r w:rsidRPr="00032FDB">
        <w:rPr>
          <w:rFonts w:asciiTheme="majorHAnsi" w:hAnsiTheme="majorHAnsi"/>
          <w:sz w:val="24"/>
          <w:szCs w:val="24"/>
        </w:rPr>
        <w:t>documentazione della procedura;</w:t>
      </w:r>
    </w:p>
    <w:p w:rsidR="00032FDB" w:rsidRPr="00032FDB" w:rsidRDefault="00032FDB" w:rsidP="00032FDB">
      <w:pPr>
        <w:pStyle w:val="Paragrafoelenco"/>
        <w:numPr>
          <w:ilvl w:val="0"/>
          <w:numId w:val="11"/>
        </w:numPr>
        <w:spacing w:after="120" w:line="240" w:lineRule="auto"/>
        <w:jc w:val="both"/>
        <w:rPr>
          <w:rFonts w:asciiTheme="majorHAnsi" w:hAnsiTheme="majorHAnsi"/>
          <w:sz w:val="24"/>
          <w:szCs w:val="24"/>
        </w:rPr>
      </w:pPr>
      <w:r w:rsidRPr="00032FDB">
        <w:rPr>
          <w:rFonts w:asciiTheme="majorHAnsi" w:hAnsiTheme="majorHAnsi"/>
          <w:sz w:val="24"/>
          <w:szCs w:val="24"/>
        </w:rPr>
        <w:t>specifiche tecniche del servizio;</w:t>
      </w:r>
    </w:p>
    <w:p w:rsidR="00032FDB" w:rsidRPr="00032FDB" w:rsidRDefault="00032FDB" w:rsidP="00032FDB">
      <w:pPr>
        <w:pStyle w:val="Paragrafoelenco"/>
        <w:numPr>
          <w:ilvl w:val="0"/>
          <w:numId w:val="11"/>
        </w:numPr>
        <w:spacing w:after="120" w:line="240" w:lineRule="auto"/>
        <w:jc w:val="both"/>
        <w:rPr>
          <w:rFonts w:asciiTheme="majorHAnsi" w:hAnsiTheme="majorHAnsi"/>
          <w:sz w:val="24"/>
          <w:szCs w:val="24"/>
        </w:rPr>
      </w:pPr>
      <w:r w:rsidRPr="00032FDB">
        <w:rPr>
          <w:rFonts w:asciiTheme="majorHAnsi" w:hAnsiTheme="majorHAnsi"/>
          <w:sz w:val="24"/>
          <w:szCs w:val="24"/>
        </w:rPr>
        <w:t>preventivo/offerta economica dell’Affidatario;</w:t>
      </w:r>
    </w:p>
    <w:p w:rsidR="00032FDB" w:rsidRPr="00032FDB" w:rsidRDefault="00032FDB" w:rsidP="00032FDB">
      <w:pPr>
        <w:pStyle w:val="Paragrafoelenco"/>
        <w:numPr>
          <w:ilvl w:val="0"/>
          <w:numId w:val="11"/>
        </w:numPr>
        <w:spacing w:after="120" w:line="240" w:lineRule="auto"/>
        <w:jc w:val="both"/>
        <w:rPr>
          <w:rFonts w:asciiTheme="majorHAnsi" w:hAnsiTheme="majorHAnsi"/>
          <w:sz w:val="24"/>
          <w:szCs w:val="24"/>
        </w:rPr>
      </w:pPr>
      <w:r w:rsidRPr="00032FDB">
        <w:rPr>
          <w:rFonts w:asciiTheme="majorHAnsi" w:hAnsiTheme="majorHAnsi"/>
          <w:sz w:val="24"/>
          <w:szCs w:val="24"/>
        </w:rPr>
        <w:t>offerta e documentazione tecnica presentata;</w:t>
      </w:r>
    </w:p>
    <w:p w:rsidR="00032FDB" w:rsidRPr="00032FDB" w:rsidRDefault="00032FDB" w:rsidP="00032FDB">
      <w:pPr>
        <w:pStyle w:val="Paragrafoelenco"/>
        <w:numPr>
          <w:ilvl w:val="0"/>
          <w:numId w:val="11"/>
        </w:numPr>
        <w:spacing w:after="120" w:line="240" w:lineRule="auto"/>
        <w:jc w:val="both"/>
        <w:rPr>
          <w:rFonts w:asciiTheme="majorHAnsi" w:hAnsiTheme="majorHAnsi"/>
          <w:sz w:val="24"/>
          <w:szCs w:val="24"/>
        </w:rPr>
      </w:pPr>
      <w:r w:rsidRPr="00032FDB">
        <w:rPr>
          <w:rFonts w:asciiTheme="majorHAnsi" w:hAnsiTheme="majorHAnsi"/>
          <w:sz w:val="24"/>
          <w:szCs w:val="24"/>
        </w:rPr>
        <w:t>eventuale cronoprogramma operativo;</w:t>
      </w:r>
    </w:p>
    <w:p w:rsidR="00032FDB" w:rsidRPr="00032FDB" w:rsidRDefault="00032FDB" w:rsidP="00032FDB">
      <w:pPr>
        <w:pStyle w:val="Paragrafoelenco"/>
        <w:numPr>
          <w:ilvl w:val="0"/>
          <w:numId w:val="11"/>
        </w:numPr>
        <w:spacing w:after="120" w:line="240" w:lineRule="auto"/>
        <w:jc w:val="both"/>
        <w:rPr>
          <w:rFonts w:asciiTheme="majorHAnsi" w:hAnsiTheme="majorHAnsi"/>
          <w:sz w:val="24"/>
          <w:szCs w:val="24"/>
        </w:rPr>
      </w:pPr>
      <w:r w:rsidRPr="00032FDB">
        <w:rPr>
          <w:rFonts w:asciiTheme="majorHAnsi" w:hAnsiTheme="majorHAnsi"/>
          <w:sz w:val="24"/>
          <w:szCs w:val="24"/>
        </w:rPr>
        <w:t>atto di nomina a Responsabile del trattamento dei dati;</w:t>
      </w:r>
    </w:p>
    <w:p w:rsidR="00032FDB" w:rsidRPr="00032FDB" w:rsidRDefault="00032FDB" w:rsidP="00032FDB">
      <w:pPr>
        <w:pStyle w:val="Paragrafoelenco"/>
        <w:numPr>
          <w:ilvl w:val="0"/>
          <w:numId w:val="11"/>
        </w:numPr>
        <w:spacing w:after="120" w:line="240" w:lineRule="auto"/>
        <w:jc w:val="both"/>
        <w:rPr>
          <w:rFonts w:asciiTheme="majorHAnsi" w:hAnsiTheme="majorHAnsi"/>
          <w:sz w:val="24"/>
          <w:szCs w:val="24"/>
        </w:rPr>
      </w:pPr>
      <w:r w:rsidRPr="00032FDB">
        <w:rPr>
          <w:rFonts w:asciiTheme="majorHAnsi" w:hAnsiTheme="majorHAnsi"/>
          <w:sz w:val="24"/>
          <w:szCs w:val="24"/>
        </w:rPr>
        <w:t>ogni ulteriore documento richiamato nel presente contratto.</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Roma, ___________________</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Per l’Affidatario</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(f.to digitalmente)</w:t>
      </w:r>
    </w:p>
    <w:p w:rsidR="00032FDB" w:rsidRPr="00032FDB" w:rsidRDefault="00032FDB" w:rsidP="00032FDB">
      <w:pPr>
        <w:spacing w:after="120" w:line="240" w:lineRule="auto"/>
        <w:jc w:val="both"/>
        <w:rPr>
          <w:rFonts w:asciiTheme="majorHAnsi" w:hAnsiTheme="majorHAnsi"/>
          <w:sz w:val="24"/>
          <w:szCs w:val="24"/>
        </w:rPr>
      </w:pP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Per l’Automobile Club Roma</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Il Direttore</w:t>
      </w:r>
    </w:p>
    <w:p w:rsidR="00032FDB"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Riccardo Alemanno</w:t>
      </w:r>
    </w:p>
    <w:p w:rsidR="00005E04" w:rsidRPr="00032FDB" w:rsidRDefault="00032FDB" w:rsidP="00032FDB">
      <w:pPr>
        <w:spacing w:after="120" w:line="240" w:lineRule="auto"/>
        <w:jc w:val="both"/>
        <w:rPr>
          <w:rFonts w:asciiTheme="majorHAnsi" w:hAnsiTheme="majorHAnsi"/>
          <w:sz w:val="24"/>
          <w:szCs w:val="24"/>
        </w:rPr>
      </w:pPr>
      <w:r w:rsidRPr="00032FDB">
        <w:rPr>
          <w:rFonts w:asciiTheme="majorHAnsi" w:hAnsiTheme="majorHAnsi"/>
          <w:sz w:val="24"/>
          <w:szCs w:val="24"/>
        </w:rPr>
        <w:t>(f.to digitalmente)</w:t>
      </w:r>
    </w:p>
    <w:sectPr w:rsidR="00005E04" w:rsidRPr="00032FD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C259B"/>
    <w:multiLevelType w:val="hybridMultilevel"/>
    <w:tmpl w:val="DA9C244E"/>
    <w:lvl w:ilvl="0" w:tplc="79FA0C00">
      <w:numFmt w:val="bullet"/>
      <w:lvlText w:val="-"/>
      <w:lvlJc w:val="left"/>
      <w:pPr>
        <w:ind w:left="360" w:hanging="360"/>
      </w:pPr>
      <w:rPr>
        <w:rFonts w:ascii="Times New Roman" w:hAnsi="Times New Roman" w:cs="Times New Roman" w:hint="default"/>
        <w:w w:val="100"/>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1CF6921"/>
    <w:multiLevelType w:val="hybridMultilevel"/>
    <w:tmpl w:val="E0BAD5F6"/>
    <w:lvl w:ilvl="0" w:tplc="79FA0C00">
      <w:numFmt w:val="bullet"/>
      <w:lvlText w:val="-"/>
      <w:lvlJc w:val="left"/>
      <w:pPr>
        <w:ind w:left="360" w:hanging="360"/>
      </w:pPr>
      <w:rPr>
        <w:rFonts w:ascii="Times New Roman" w:hAnsi="Times New Roman" w:cs="Times New Roman" w:hint="default"/>
        <w:w w:val="100"/>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3D03AC8"/>
    <w:multiLevelType w:val="multilevel"/>
    <w:tmpl w:val="709EC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F37CA"/>
    <w:multiLevelType w:val="hybridMultilevel"/>
    <w:tmpl w:val="102496D6"/>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19DC4112"/>
    <w:multiLevelType w:val="hybridMultilevel"/>
    <w:tmpl w:val="1868B06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F3F6D71"/>
    <w:multiLevelType w:val="hybridMultilevel"/>
    <w:tmpl w:val="BD46B3B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1F6C3103"/>
    <w:multiLevelType w:val="hybridMultilevel"/>
    <w:tmpl w:val="096A60A4"/>
    <w:lvl w:ilvl="0" w:tplc="79FA0C00">
      <w:numFmt w:val="bullet"/>
      <w:lvlText w:val="-"/>
      <w:lvlJc w:val="left"/>
      <w:pPr>
        <w:ind w:left="360" w:hanging="360"/>
      </w:pPr>
      <w:rPr>
        <w:rFonts w:ascii="Times New Roman" w:hAnsi="Times New Roman" w:cs="Times New Roman" w:hint="default"/>
        <w:w w:val="100"/>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224C7CB5"/>
    <w:multiLevelType w:val="hybridMultilevel"/>
    <w:tmpl w:val="91D29D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0876928"/>
    <w:multiLevelType w:val="hybridMultilevel"/>
    <w:tmpl w:val="FF38CF72"/>
    <w:lvl w:ilvl="0" w:tplc="79FA0C00">
      <w:numFmt w:val="bullet"/>
      <w:lvlText w:val="-"/>
      <w:lvlJc w:val="left"/>
      <w:pPr>
        <w:ind w:left="360" w:hanging="360"/>
      </w:pPr>
      <w:rPr>
        <w:rFonts w:ascii="Times New Roman" w:hAnsi="Times New Roman" w:cs="Times New Roman" w:hint="default"/>
        <w:w w:val="100"/>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3FDE5E95"/>
    <w:multiLevelType w:val="hybridMultilevel"/>
    <w:tmpl w:val="6C349188"/>
    <w:lvl w:ilvl="0" w:tplc="79FA0C00">
      <w:numFmt w:val="bullet"/>
      <w:lvlText w:val="-"/>
      <w:lvlJc w:val="left"/>
      <w:pPr>
        <w:ind w:left="360" w:hanging="360"/>
      </w:pPr>
      <w:rPr>
        <w:rFonts w:ascii="Times New Roman" w:hAnsi="Times New Roman" w:cs="Times New Roman" w:hint="default"/>
        <w:w w:val="100"/>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47887806"/>
    <w:multiLevelType w:val="hybridMultilevel"/>
    <w:tmpl w:val="A076454C"/>
    <w:lvl w:ilvl="0" w:tplc="79FA0C00">
      <w:numFmt w:val="bullet"/>
      <w:lvlText w:val="-"/>
      <w:lvlJc w:val="left"/>
      <w:pPr>
        <w:ind w:left="360" w:hanging="360"/>
      </w:pPr>
      <w:rPr>
        <w:rFonts w:ascii="Times New Roman" w:hAnsi="Times New Roman" w:cs="Times New Roman" w:hint="default"/>
        <w:w w:val="100"/>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4B3158FD"/>
    <w:multiLevelType w:val="hybridMultilevel"/>
    <w:tmpl w:val="4D3A1914"/>
    <w:lvl w:ilvl="0" w:tplc="79FA0C00">
      <w:numFmt w:val="bullet"/>
      <w:lvlText w:val="-"/>
      <w:lvlJc w:val="left"/>
      <w:pPr>
        <w:ind w:left="360" w:hanging="360"/>
      </w:pPr>
      <w:rPr>
        <w:rFonts w:ascii="Times New Roman" w:hAnsi="Times New Roman" w:cs="Times New Roman" w:hint="default"/>
        <w:w w:val="100"/>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4BDD30DC"/>
    <w:multiLevelType w:val="hybridMultilevel"/>
    <w:tmpl w:val="2CBCB1DC"/>
    <w:lvl w:ilvl="0" w:tplc="79FA0C00">
      <w:numFmt w:val="bullet"/>
      <w:lvlText w:val="-"/>
      <w:lvlJc w:val="left"/>
      <w:pPr>
        <w:ind w:left="360" w:hanging="360"/>
      </w:pPr>
      <w:rPr>
        <w:rFonts w:ascii="Times New Roman" w:hAnsi="Times New Roman" w:cs="Times New Roman" w:hint="default"/>
        <w:w w:val="100"/>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4D6C5B54"/>
    <w:multiLevelType w:val="hybridMultilevel"/>
    <w:tmpl w:val="F8FC916A"/>
    <w:lvl w:ilvl="0" w:tplc="79FA0C00">
      <w:numFmt w:val="bullet"/>
      <w:lvlText w:val="-"/>
      <w:lvlJc w:val="left"/>
      <w:pPr>
        <w:ind w:left="360" w:hanging="360"/>
      </w:pPr>
      <w:rPr>
        <w:rFonts w:ascii="Times New Roman" w:hAnsi="Times New Roman" w:cs="Times New Roman" w:hint="default"/>
        <w:w w:val="100"/>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5E455A0F"/>
    <w:multiLevelType w:val="hybridMultilevel"/>
    <w:tmpl w:val="8496079C"/>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6F207F96"/>
    <w:multiLevelType w:val="hybridMultilevel"/>
    <w:tmpl w:val="5CD6FB0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7AAE3F38"/>
    <w:multiLevelType w:val="hybridMultilevel"/>
    <w:tmpl w:val="19645CF8"/>
    <w:lvl w:ilvl="0" w:tplc="79FA0C00">
      <w:numFmt w:val="bullet"/>
      <w:lvlText w:val="-"/>
      <w:lvlJc w:val="left"/>
      <w:pPr>
        <w:ind w:left="360" w:hanging="360"/>
      </w:pPr>
      <w:rPr>
        <w:rFonts w:ascii="Times New Roman" w:hAnsi="Times New Roman" w:cs="Times New Roman" w:hint="default"/>
        <w:w w:val="100"/>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7CE370C2"/>
    <w:multiLevelType w:val="hybridMultilevel"/>
    <w:tmpl w:val="4D10BA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9"/>
  </w:num>
  <w:num w:numId="2">
    <w:abstractNumId w:val="12"/>
  </w:num>
  <w:num w:numId="3">
    <w:abstractNumId w:val="15"/>
  </w:num>
  <w:num w:numId="4">
    <w:abstractNumId w:val="10"/>
  </w:num>
  <w:num w:numId="5">
    <w:abstractNumId w:val="0"/>
  </w:num>
  <w:num w:numId="6">
    <w:abstractNumId w:val="8"/>
  </w:num>
  <w:num w:numId="7">
    <w:abstractNumId w:val="1"/>
  </w:num>
  <w:num w:numId="8">
    <w:abstractNumId w:val="6"/>
  </w:num>
  <w:num w:numId="9">
    <w:abstractNumId w:val="16"/>
  </w:num>
  <w:num w:numId="10">
    <w:abstractNumId w:val="11"/>
  </w:num>
  <w:num w:numId="11">
    <w:abstractNumId w:val="13"/>
  </w:num>
  <w:num w:numId="12">
    <w:abstractNumId w:val="5"/>
  </w:num>
  <w:num w:numId="13">
    <w:abstractNumId w:val="17"/>
  </w:num>
  <w:num w:numId="14">
    <w:abstractNumId w:val="2"/>
  </w:num>
  <w:num w:numId="15">
    <w:abstractNumId w:val="3"/>
  </w:num>
  <w:num w:numId="16">
    <w:abstractNumId w:val="4"/>
  </w:num>
  <w:num w:numId="17">
    <w:abstractNumId w:val="1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FDB"/>
    <w:rsid w:val="00005E04"/>
    <w:rsid w:val="00032FDB"/>
    <w:rsid w:val="00116067"/>
    <w:rsid w:val="0076417E"/>
    <w:rsid w:val="00A8368C"/>
    <w:rsid w:val="00BA6227"/>
    <w:rsid w:val="00D91F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7F4E4"/>
  <w15:chartTrackingRefBased/>
  <w15:docId w15:val="{3D32ADF7-363E-4127-ACA5-93A5946A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32FDB"/>
    <w:pPr>
      <w:ind w:left="720"/>
      <w:contextualSpacing/>
    </w:pPr>
  </w:style>
  <w:style w:type="paragraph" w:customStyle="1" w:styleId="pdq2pgselectionanchorcontainer">
    <w:name w:val="pdq2pg_selectionanchorcontainer"/>
    <w:basedOn w:val="Normale"/>
    <w:rsid w:val="00BA622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BA622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BA62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07819">
      <w:bodyDiv w:val="1"/>
      <w:marLeft w:val="0"/>
      <w:marRight w:val="0"/>
      <w:marTop w:val="0"/>
      <w:marBottom w:val="0"/>
      <w:divBdr>
        <w:top w:val="none" w:sz="0" w:space="0" w:color="auto"/>
        <w:left w:val="none" w:sz="0" w:space="0" w:color="auto"/>
        <w:bottom w:val="none" w:sz="0" w:space="0" w:color="auto"/>
        <w:right w:val="none" w:sz="0" w:space="0" w:color="auto"/>
      </w:divBdr>
    </w:div>
    <w:div w:id="118573609">
      <w:bodyDiv w:val="1"/>
      <w:marLeft w:val="0"/>
      <w:marRight w:val="0"/>
      <w:marTop w:val="0"/>
      <w:marBottom w:val="0"/>
      <w:divBdr>
        <w:top w:val="none" w:sz="0" w:space="0" w:color="auto"/>
        <w:left w:val="none" w:sz="0" w:space="0" w:color="auto"/>
        <w:bottom w:val="none" w:sz="0" w:space="0" w:color="auto"/>
        <w:right w:val="none" w:sz="0" w:space="0" w:color="auto"/>
      </w:divBdr>
    </w:div>
    <w:div w:id="133450868">
      <w:bodyDiv w:val="1"/>
      <w:marLeft w:val="0"/>
      <w:marRight w:val="0"/>
      <w:marTop w:val="0"/>
      <w:marBottom w:val="0"/>
      <w:divBdr>
        <w:top w:val="none" w:sz="0" w:space="0" w:color="auto"/>
        <w:left w:val="none" w:sz="0" w:space="0" w:color="auto"/>
        <w:bottom w:val="none" w:sz="0" w:space="0" w:color="auto"/>
        <w:right w:val="none" w:sz="0" w:space="0" w:color="auto"/>
      </w:divBdr>
    </w:div>
    <w:div w:id="275212017">
      <w:bodyDiv w:val="1"/>
      <w:marLeft w:val="0"/>
      <w:marRight w:val="0"/>
      <w:marTop w:val="0"/>
      <w:marBottom w:val="0"/>
      <w:divBdr>
        <w:top w:val="none" w:sz="0" w:space="0" w:color="auto"/>
        <w:left w:val="none" w:sz="0" w:space="0" w:color="auto"/>
        <w:bottom w:val="none" w:sz="0" w:space="0" w:color="auto"/>
        <w:right w:val="none" w:sz="0" w:space="0" w:color="auto"/>
      </w:divBdr>
    </w:div>
    <w:div w:id="368652103">
      <w:bodyDiv w:val="1"/>
      <w:marLeft w:val="0"/>
      <w:marRight w:val="0"/>
      <w:marTop w:val="0"/>
      <w:marBottom w:val="0"/>
      <w:divBdr>
        <w:top w:val="none" w:sz="0" w:space="0" w:color="auto"/>
        <w:left w:val="none" w:sz="0" w:space="0" w:color="auto"/>
        <w:bottom w:val="none" w:sz="0" w:space="0" w:color="auto"/>
        <w:right w:val="none" w:sz="0" w:space="0" w:color="auto"/>
      </w:divBdr>
    </w:div>
    <w:div w:id="410859036">
      <w:bodyDiv w:val="1"/>
      <w:marLeft w:val="0"/>
      <w:marRight w:val="0"/>
      <w:marTop w:val="0"/>
      <w:marBottom w:val="0"/>
      <w:divBdr>
        <w:top w:val="none" w:sz="0" w:space="0" w:color="auto"/>
        <w:left w:val="none" w:sz="0" w:space="0" w:color="auto"/>
        <w:bottom w:val="none" w:sz="0" w:space="0" w:color="auto"/>
        <w:right w:val="none" w:sz="0" w:space="0" w:color="auto"/>
      </w:divBdr>
    </w:div>
    <w:div w:id="657733994">
      <w:bodyDiv w:val="1"/>
      <w:marLeft w:val="0"/>
      <w:marRight w:val="0"/>
      <w:marTop w:val="0"/>
      <w:marBottom w:val="0"/>
      <w:divBdr>
        <w:top w:val="none" w:sz="0" w:space="0" w:color="auto"/>
        <w:left w:val="none" w:sz="0" w:space="0" w:color="auto"/>
        <w:bottom w:val="none" w:sz="0" w:space="0" w:color="auto"/>
        <w:right w:val="none" w:sz="0" w:space="0" w:color="auto"/>
      </w:divBdr>
    </w:div>
    <w:div w:id="844827235">
      <w:bodyDiv w:val="1"/>
      <w:marLeft w:val="0"/>
      <w:marRight w:val="0"/>
      <w:marTop w:val="0"/>
      <w:marBottom w:val="0"/>
      <w:divBdr>
        <w:top w:val="none" w:sz="0" w:space="0" w:color="auto"/>
        <w:left w:val="none" w:sz="0" w:space="0" w:color="auto"/>
        <w:bottom w:val="none" w:sz="0" w:space="0" w:color="auto"/>
        <w:right w:val="none" w:sz="0" w:space="0" w:color="auto"/>
      </w:divBdr>
    </w:div>
    <w:div w:id="898593890">
      <w:bodyDiv w:val="1"/>
      <w:marLeft w:val="0"/>
      <w:marRight w:val="0"/>
      <w:marTop w:val="0"/>
      <w:marBottom w:val="0"/>
      <w:divBdr>
        <w:top w:val="none" w:sz="0" w:space="0" w:color="auto"/>
        <w:left w:val="none" w:sz="0" w:space="0" w:color="auto"/>
        <w:bottom w:val="none" w:sz="0" w:space="0" w:color="auto"/>
        <w:right w:val="none" w:sz="0" w:space="0" w:color="auto"/>
      </w:divBdr>
    </w:div>
    <w:div w:id="960653298">
      <w:bodyDiv w:val="1"/>
      <w:marLeft w:val="0"/>
      <w:marRight w:val="0"/>
      <w:marTop w:val="0"/>
      <w:marBottom w:val="0"/>
      <w:divBdr>
        <w:top w:val="none" w:sz="0" w:space="0" w:color="auto"/>
        <w:left w:val="none" w:sz="0" w:space="0" w:color="auto"/>
        <w:bottom w:val="none" w:sz="0" w:space="0" w:color="auto"/>
        <w:right w:val="none" w:sz="0" w:space="0" w:color="auto"/>
      </w:divBdr>
    </w:div>
    <w:div w:id="997811053">
      <w:bodyDiv w:val="1"/>
      <w:marLeft w:val="0"/>
      <w:marRight w:val="0"/>
      <w:marTop w:val="0"/>
      <w:marBottom w:val="0"/>
      <w:divBdr>
        <w:top w:val="none" w:sz="0" w:space="0" w:color="auto"/>
        <w:left w:val="none" w:sz="0" w:space="0" w:color="auto"/>
        <w:bottom w:val="none" w:sz="0" w:space="0" w:color="auto"/>
        <w:right w:val="none" w:sz="0" w:space="0" w:color="auto"/>
      </w:divBdr>
    </w:div>
    <w:div w:id="141689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5D3B2-4BE5-4E6B-970D-965018BF6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13</Pages>
  <Words>4501</Words>
  <Characters>25661</Characters>
  <Application>Microsoft Office Word</Application>
  <DocSecurity>0</DocSecurity>
  <Lines>213</Lines>
  <Paragraphs>60</Paragraphs>
  <ScaleCrop>false</ScaleCrop>
  <Company/>
  <LinksUpToDate>false</LinksUpToDate>
  <CharactersWithSpaces>30102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Syspack pc</dc:creator>
  <cp:keywords/>
  <dc:description/>
  <cp:lastModifiedBy>Syspack pc</cp:lastModifiedBy>
  <cp:revision>5</cp:revision>
  <dcterms:created xsi:type="dcterms:W3CDTF">2026-08-30T17:56:00Z</dcterms:created>
  <dcterms:modified xsi:type="dcterms:W3CDTF">2026-10-02T16:31:00Z</dcterms:modified>
</cp:coreProperties>
</file>