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A23" w:rsidRPr="007F0A23" w:rsidRDefault="007F0A23" w:rsidP="007F0A23">
      <w:pPr>
        <w:keepNext/>
        <w:pageBreakBefore/>
        <w:widowControl w:val="0"/>
        <w:shd w:val="clear" w:color="auto" w:fill="457FAF"/>
        <w:tabs>
          <w:tab w:val="left" w:pos="851"/>
        </w:tabs>
        <w:spacing w:after="0" w:line="240" w:lineRule="auto"/>
        <w:jc w:val="center"/>
        <w:outlineLvl w:val="0"/>
        <w:rPr>
          <w:rFonts w:ascii="Arial" w:eastAsia="Times New Roman" w:hAnsi="Arial" w:cs="Arial"/>
          <w:b/>
          <w:bCs/>
          <w:color w:val="FFFFFF"/>
          <w:sz w:val="32"/>
          <w:szCs w:val="32"/>
        </w:rPr>
      </w:pPr>
      <w:r w:rsidRPr="007F0A23">
        <w:rPr>
          <w:rFonts w:ascii="Arial" w:eastAsia="Times New Roman" w:hAnsi="Arial" w:cs="Arial"/>
          <w:b/>
          <w:bCs/>
          <w:color w:val="FFFFFF"/>
          <w:sz w:val="28"/>
          <w:szCs w:val="28"/>
          <w:u w:val="single"/>
        </w:rPr>
        <w:t xml:space="preserve">Contratto collettivo integrativo di </w:t>
      </w:r>
      <w:proofErr w:type="gramStart"/>
      <w:r w:rsidRPr="007F0A23">
        <w:rPr>
          <w:rFonts w:ascii="Arial" w:eastAsia="Times New Roman" w:hAnsi="Arial" w:cs="Arial"/>
          <w:b/>
          <w:bCs/>
          <w:color w:val="FFFFFF"/>
          <w:sz w:val="28"/>
          <w:szCs w:val="28"/>
          <w:u w:val="single"/>
        </w:rPr>
        <w:t>Ente  personale</w:t>
      </w:r>
      <w:proofErr w:type="gramEnd"/>
      <w:r w:rsidRPr="007F0A23">
        <w:rPr>
          <w:rFonts w:ascii="Arial" w:eastAsia="Times New Roman" w:hAnsi="Arial" w:cs="Arial"/>
          <w:b/>
          <w:bCs/>
          <w:color w:val="FFFFFF"/>
          <w:sz w:val="28"/>
          <w:szCs w:val="28"/>
          <w:u w:val="single"/>
        </w:rPr>
        <w:t xml:space="preserve"> non dirigente (aree) </w:t>
      </w:r>
      <w:r w:rsidRPr="007F0A23">
        <w:rPr>
          <w:rFonts w:ascii="Arial" w:eastAsia="Times New Roman" w:hAnsi="Arial" w:cs="Arial"/>
          <w:b/>
          <w:bCs/>
          <w:color w:val="FFFFFF"/>
          <w:sz w:val="32"/>
          <w:szCs w:val="32"/>
          <w:u w:val="single"/>
        </w:rPr>
        <w:t xml:space="preserve">       </w:t>
      </w:r>
      <w:r w:rsidRPr="007F0A23">
        <w:rPr>
          <w:rFonts w:ascii="Arial" w:eastAsia="Times New Roman" w:hAnsi="Arial" w:cs="Arial"/>
          <w:b/>
          <w:bCs/>
          <w:color w:val="FFFFFF"/>
          <w:sz w:val="28"/>
          <w:szCs w:val="28"/>
          <w:u w:val="single"/>
        </w:rPr>
        <w:t xml:space="preserve">Parte economica  – Anno  </w:t>
      </w:r>
      <w:r w:rsidR="00665EEE">
        <w:rPr>
          <w:rFonts w:ascii="Arial" w:eastAsia="Times New Roman" w:hAnsi="Arial" w:cs="Arial"/>
          <w:b/>
          <w:bCs/>
          <w:sz w:val="28"/>
          <w:szCs w:val="28"/>
          <w:u w:val="single"/>
        </w:rPr>
        <w:t>201</w:t>
      </w:r>
      <w:r w:rsidR="004C7A43">
        <w:rPr>
          <w:rFonts w:ascii="Arial" w:eastAsia="Times New Roman" w:hAnsi="Arial" w:cs="Arial"/>
          <w:b/>
          <w:bCs/>
          <w:sz w:val="28"/>
          <w:szCs w:val="28"/>
          <w:u w:val="single"/>
        </w:rPr>
        <w:t>8</w:t>
      </w:r>
      <w:r w:rsidRPr="007F0A23">
        <w:rPr>
          <w:rFonts w:ascii="Arial" w:eastAsia="Times New Roman" w:hAnsi="Arial" w:cs="Arial"/>
          <w:b/>
          <w:bCs/>
          <w:color w:val="FFFFFF"/>
          <w:sz w:val="28"/>
          <w:szCs w:val="28"/>
        </w:rPr>
        <w:t xml:space="preserve">                                                                                                       </w:t>
      </w:r>
      <w:r w:rsidRPr="007F0A23">
        <w:rPr>
          <w:rFonts w:ascii="Arial" w:eastAsia="Times New Roman" w:hAnsi="Arial" w:cs="Arial"/>
          <w:b/>
          <w:bCs/>
          <w:color w:val="FFFFFF"/>
          <w:sz w:val="32"/>
          <w:szCs w:val="32"/>
        </w:rPr>
        <w:t>Relazione tecnico finanziaria</w:t>
      </w:r>
    </w:p>
    <w:p w:rsidR="007F0A23" w:rsidRPr="007F0A23" w:rsidRDefault="007F0A23" w:rsidP="007F0A23">
      <w:pPr>
        <w:keepNext/>
        <w:pBdr>
          <w:top w:val="single" w:sz="12" w:space="1" w:color="auto"/>
          <w:left w:val="single" w:sz="12" w:space="14" w:color="auto"/>
          <w:bottom w:val="single" w:sz="12" w:space="1" w:color="auto"/>
          <w:right w:val="single" w:sz="12" w:space="4" w:color="auto"/>
        </w:pBdr>
        <w:shd w:val="clear" w:color="auto" w:fill="FF0000"/>
        <w:spacing w:before="360" w:after="360" w:line="240" w:lineRule="auto"/>
        <w:ind w:left="357"/>
        <w:jc w:val="both"/>
        <w:outlineLvl w:val="1"/>
        <w:rPr>
          <w:rFonts w:ascii="Arial" w:eastAsia="Times New Roman" w:hAnsi="Arial" w:cs="Arial"/>
          <w:b/>
          <w:iCs/>
          <w:color w:val="FFFFFF"/>
          <w:sz w:val="28"/>
        </w:rPr>
      </w:pPr>
      <w:r w:rsidRPr="007F0A23">
        <w:rPr>
          <w:rFonts w:ascii="Arial" w:eastAsia="Times New Roman" w:hAnsi="Arial" w:cs="Arial"/>
          <w:b/>
          <w:iCs/>
          <w:color w:val="FFFFFF"/>
          <w:sz w:val="28"/>
        </w:rPr>
        <w:t>Modulo I</w:t>
      </w:r>
      <w:r w:rsidRPr="007F0A23">
        <w:rPr>
          <w:rFonts w:ascii="Arial" w:eastAsia="Times New Roman" w:hAnsi="Arial" w:cs="Arial"/>
          <w:b/>
          <w:i/>
          <w:iCs/>
          <w:color w:val="FFFFFF"/>
          <w:sz w:val="28"/>
        </w:rPr>
        <w:t xml:space="preserve">- </w:t>
      </w:r>
      <w:r w:rsidRPr="007F0A23">
        <w:rPr>
          <w:rFonts w:ascii="Arial" w:eastAsia="Times New Roman" w:hAnsi="Arial" w:cs="Arial"/>
          <w:b/>
          <w:iCs/>
          <w:color w:val="FFFFFF"/>
          <w:sz w:val="24"/>
          <w:szCs w:val="24"/>
        </w:rPr>
        <w:t>La costituzione del Fondo</w:t>
      </w:r>
      <w:r w:rsidR="004C7A43">
        <w:rPr>
          <w:rFonts w:ascii="Arial" w:eastAsia="Times New Roman" w:hAnsi="Arial" w:cs="Arial"/>
          <w:b/>
          <w:iCs/>
          <w:color w:val="FFFFFF"/>
          <w:sz w:val="24"/>
          <w:szCs w:val="24"/>
        </w:rPr>
        <w:t xml:space="preserve"> Risorse Decentrate</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0"/>
        <w:gridCol w:w="3301"/>
      </w:tblGrid>
      <w:tr w:rsidR="007F0A23" w:rsidRPr="007F0A23" w:rsidTr="00A574B8">
        <w:tc>
          <w:tcPr>
            <w:tcW w:w="9781" w:type="dxa"/>
            <w:gridSpan w:val="2"/>
            <w:shd w:val="clear" w:color="auto" w:fill="95B3D7"/>
          </w:tcPr>
          <w:p w:rsidR="007F0A23" w:rsidRPr="007F0A23" w:rsidRDefault="007F0A23" w:rsidP="007F0A23">
            <w:pPr>
              <w:spacing w:after="0" w:line="240" w:lineRule="auto"/>
              <w:jc w:val="both"/>
              <w:rPr>
                <w:rFonts w:ascii="Arial" w:eastAsia="Times New Roman" w:hAnsi="Arial" w:cs="Arial"/>
                <w:b/>
                <w:sz w:val="24"/>
                <w:lang w:eastAsia="it-IT"/>
              </w:rPr>
            </w:pPr>
            <w:r w:rsidRPr="007F0A23">
              <w:rPr>
                <w:rFonts w:ascii="Arial" w:eastAsia="Times New Roman" w:hAnsi="Arial" w:cs="Arial"/>
                <w:b/>
                <w:sz w:val="24"/>
                <w:lang w:eastAsia="it-IT"/>
              </w:rPr>
              <w:t>Sezione I - Risorse fisse aventi carattere di certezza e stabilità</w:t>
            </w:r>
          </w:p>
        </w:tc>
      </w:tr>
      <w:tr w:rsidR="007F0A23" w:rsidRPr="007F0A23" w:rsidTr="00A574B8">
        <w:tc>
          <w:tcPr>
            <w:tcW w:w="6480"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 risorse storiche consolidate</w:t>
            </w:r>
          </w:p>
        </w:tc>
        <w:tc>
          <w:tcPr>
            <w:tcW w:w="3301"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Euro 31.288,20</w:t>
            </w:r>
          </w:p>
        </w:tc>
      </w:tr>
      <w:tr w:rsidR="007F0A23" w:rsidRPr="007F0A23" w:rsidTr="00A574B8">
        <w:tc>
          <w:tcPr>
            <w:tcW w:w="6480"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 incrementi esplicitamente quantificati in sede di CCNL</w:t>
            </w:r>
          </w:p>
        </w:tc>
        <w:tc>
          <w:tcPr>
            <w:tcW w:w="3301"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Euro 2.</w:t>
            </w:r>
            <w:r w:rsidR="006745CE">
              <w:rPr>
                <w:rFonts w:ascii="Arial" w:eastAsia="Times New Roman" w:hAnsi="Arial" w:cs="Arial"/>
                <w:lang w:eastAsia="it-IT"/>
              </w:rPr>
              <w:t>6</w:t>
            </w:r>
            <w:r w:rsidRPr="007F0A23">
              <w:rPr>
                <w:rFonts w:ascii="Arial" w:eastAsia="Times New Roman" w:hAnsi="Arial" w:cs="Arial"/>
                <w:lang w:eastAsia="it-IT"/>
              </w:rPr>
              <w:t>80,</w:t>
            </w:r>
            <w:r w:rsidR="006745CE">
              <w:rPr>
                <w:rFonts w:ascii="Arial" w:eastAsia="Times New Roman" w:hAnsi="Arial" w:cs="Arial"/>
                <w:lang w:eastAsia="it-IT"/>
              </w:rPr>
              <w:t>75</w:t>
            </w:r>
          </w:p>
        </w:tc>
      </w:tr>
      <w:tr w:rsidR="007F0A23" w:rsidRPr="007F0A23" w:rsidTr="00A574B8">
        <w:tc>
          <w:tcPr>
            <w:tcW w:w="6480"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 altri incrementi con carattere di certezza e stabilità</w:t>
            </w:r>
          </w:p>
        </w:tc>
        <w:tc>
          <w:tcPr>
            <w:tcW w:w="3301"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Euro 0</w:t>
            </w:r>
          </w:p>
        </w:tc>
      </w:tr>
      <w:tr w:rsidR="007F0A23" w:rsidRPr="007F0A23" w:rsidTr="00A574B8">
        <w:tc>
          <w:tcPr>
            <w:tcW w:w="6480" w:type="dxa"/>
          </w:tcPr>
          <w:p w:rsidR="007F0A23" w:rsidRPr="007F0A23" w:rsidRDefault="007F0A23" w:rsidP="007F0A23">
            <w:pPr>
              <w:spacing w:after="0" w:line="240" w:lineRule="auto"/>
              <w:jc w:val="both"/>
              <w:rPr>
                <w:rFonts w:ascii="Arial" w:eastAsia="Times New Roman" w:hAnsi="Arial" w:cs="Arial"/>
                <w:sz w:val="20"/>
                <w:u w:val="single"/>
                <w:lang w:eastAsia="it-IT"/>
              </w:rPr>
            </w:pPr>
          </w:p>
          <w:p w:rsidR="007F0A23" w:rsidRPr="007F0A23" w:rsidRDefault="007F0A23" w:rsidP="007F0A23">
            <w:pPr>
              <w:spacing w:after="0" w:line="240" w:lineRule="auto"/>
              <w:jc w:val="both"/>
              <w:rPr>
                <w:rFonts w:ascii="Arial" w:eastAsia="Times New Roman" w:hAnsi="Arial" w:cs="Arial"/>
                <w:sz w:val="20"/>
                <w:u w:val="single"/>
                <w:lang w:eastAsia="it-IT"/>
              </w:rPr>
            </w:pPr>
            <w:r w:rsidRPr="007F0A23">
              <w:rPr>
                <w:rFonts w:ascii="Arial" w:eastAsia="Times New Roman" w:hAnsi="Arial" w:cs="Arial"/>
                <w:sz w:val="20"/>
                <w:u w:val="single"/>
                <w:lang w:eastAsia="it-IT"/>
              </w:rPr>
              <w:t xml:space="preserve">Totale risorse fisse aventi carattere di certezza e stabilità </w:t>
            </w:r>
          </w:p>
        </w:tc>
        <w:tc>
          <w:tcPr>
            <w:tcW w:w="3301" w:type="dxa"/>
          </w:tcPr>
          <w:p w:rsidR="007F0A23" w:rsidRPr="007F0A23" w:rsidRDefault="007F0A23" w:rsidP="007F0A23">
            <w:pPr>
              <w:spacing w:after="0" w:line="240" w:lineRule="auto"/>
              <w:jc w:val="both"/>
              <w:rPr>
                <w:rFonts w:ascii="Arial" w:eastAsia="Times New Roman" w:hAnsi="Arial" w:cs="Arial"/>
                <w:lang w:eastAsia="it-IT"/>
              </w:rPr>
            </w:pPr>
          </w:p>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Euro 33.</w:t>
            </w:r>
            <w:r w:rsidR="006745CE">
              <w:rPr>
                <w:rFonts w:ascii="Arial" w:eastAsia="Times New Roman" w:hAnsi="Arial" w:cs="Arial"/>
                <w:lang w:eastAsia="it-IT"/>
              </w:rPr>
              <w:t>9</w:t>
            </w:r>
            <w:r w:rsidRPr="007F0A23">
              <w:rPr>
                <w:rFonts w:ascii="Arial" w:eastAsia="Times New Roman" w:hAnsi="Arial" w:cs="Arial"/>
                <w:lang w:eastAsia="it-IT"/>
              </w:rPr>
              <w:t>68,</w:t>
            </w:r>
            <w:r w:rsidR="006745CE">
              <w:rPr>
                <w:rFonts w:ascii="Arial" w:eastAsia="Times New Roman" w:hAnsi="Arial" w:cs="Arial"/>
                <w:lang w:eastAsia="it-IT"/>
              </w:rPr>
              <w:t>95</w:t>
            </w:r>
          </w:p>
        </w:tc>
      </w:tr>
    </w:tbl>
    <w:p w:rsidR="007F0A23" w:rsidRPr="007F0A23" w:rsidRDefault="007F0A23" w:rsidP="007F0A23">
      <w:pPr>
        <w:spacing w:after="0" w:line="240" w:lineRule="auto"/>
        <w:jc w:val="both"/>
        <w:rPr>
          <w:rFonts w:ascii="Arial" w:eastAsia="Times New Roman" w:hAnsi="Arial" w:cs="Arial"/>
          <w:szCs w:val="24"/>
          <w:lang w:eastAsia="it-I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7F0A23" w:rsidRPr="007F0A23" w:rsidTr="00A574B8">
        <w:tc>
          <w:tcPr>
            <w:tcW w:w="9781" w:type="dxa"/>
            <w:shd w:val="clear" w:color="auto" w:fill="95B3D7"/>
          </w:tcPr>
          <w:p w:rsidR="007F0A23" w:rsidRPr="007F0A23" w:rsidRDefault="007F0A23" w:rsidP="007F0A23">
            <w:pPr>
              <w:spacing w:after="0" w:line="240" w:lineRule="auto"/>
              <w:rPr>
                <w:rFonts w:ascii="Arial" w:eastAsia="Times New Roman" w:hAnsi="Arial" w:cs="Arial"/>
                <w:b/>
                <w:sz w:val="24"/>
                <w:lang w:eastAsia="it-IT"/>
              </w:rPr>
            </w:pPr>
            <w:r w:rsidRPr="007F0A23">
              <w:rPr>
                <w:rFonts w:ascii="Arial" w:eastAsia="Times New Roman" w:hAnsi="Arial" w:cs="Arial"/>
                <w:b/>
                <w:sz w:val="24"/>
                <w:lang w:eastAsia="it-IT"/>
              </w:rPr>
              <w:t>Sezione II – Risorse variabili</w:t>
            </w:r>
          </w:p>
        </w:tc>
      </w:tr>
      <w:tr w:rsidR="007F0A23" w:rsidRPr="007F0A23" w:rsidTr="00A574B8">
        <w:tc>
          <w:tcPr>
            <w:tcW w:w="9781"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 xml:space="preserve">Risorse previste dal CCNL, ma che non hanno carattere di certezza per gli anni successivi </w:t>
            </w:r>
          </w:p>
          <w:p w:rsidR="007F0A23" w:rsidRPr="007F0A23" w:rsidRDefault="007F0A23" w:rsidP="007F0A23">
            <w:pPr>
              <w:spacing w:after="0" w:line="240" w:lineRule="auto"/>
              <w:jc w:val="both"/>
              <w:rPr>
                <w:rFonts w:ascii="Arial" w:eastAsia="Times New Roman" w:hAnsi="Arial" w:cs="Arial"/>
                <w:lang w:eastAsia="it-IT"/>
              </w:rPr>
            </w:pPr>
          </w:p>
          <w:p w:rsidR="007F0A23" w:rsidRPr="007F0A23" w:rsidRDefault="007F0A23" w:rsidP="007F0A23">
            <w:pPr>
              <w:spacing w:after="0" w:line="240" w:lineRule="auto"/>
              <w:jc w:val="both"/>
              <w:rPr>
                <w:rFonts w:ascii="Arial" w:eastAsia="Times New Roman" w:hAnsi="Arial" w:cs="Arial"/>
                <w:lang w:eastAsia="it-IT"/>
              </w:rPr>
            </w:pPr>
          </w:p>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bCs/>
                <w:iCs/>
                <w:lang w:eastAsia="it-IT"/>
              </w:rPr>
              <w:t>- Incrementi per risparmi da RIA del personale cessato dal servizio a decorrere dal 01/01/2000 al 31/12/2008 (ex D.L. 112/2008</w:t>
            </w:r>
            <w:proofErr w:type="gramStart"/>
            <w:r w:rsidRPr="007F0A23">
              <w:rPr>
                <w:rFonts w:ascii="Arial" w:eastAsia="Times New Roman" w:hAnsi="Arial" w:cs="Arial"/>
                <w:bCs/>
                <w:iCs/>
                <w:lang w:eastAsia="it-IT"/>
              </w:rPr>
              <w:t xml:space="preserve">):   </w:t>
            </w:r>
            <w:proofErr w:type="gramEnd"/>
            <w:r w:rsidRPr="007F0A23">
              <w:rPr>
                <w:rFonts w:ascii="Arial" w:eastAsia="Times New Roman" w:hAnsi="Arial" w:cs="Arial"/>
                <w:bCs/>
                <w:iCs/>
                <w:lang w:eastAsia="it-IT"/>
              </w:rPr>
              <w:t xml:space="preserve">                                                      Euro 7.307,56</w:t>
            </w:r>
          </w:p>
          <w:p w:rsidR="007F0A23" w:rsidRPr="007F0A23" w:rsidRDefault="007F0A23" w:rsidP="007F0A23">
            <w:pPr>
              <w:spacing w:after="0" w:line="240" w:lineRule="auto"/>
              <w:jc w:val="both"/>
              <w:rPr>
                <w:rFonts w:ascii="Arial" w:eastAsia="Times New Roman" w:hAnsi="Arial" w:cs="Arial"/>
                <w:lang w:eastAsia="it-IT"/>
              </w:rPr>
            </w:pPr>
          </w:p>
        </w:tc>
      </w:tr>
    </w:tbl>
    <w:p w:rsidR="007F0A23" w:rsidRPr="007F0A23" w:rsidRDefault="007F0A23" w:rsidP="007F0A23">
      <w:pPr>
        <w:spacing w:after="0" w:line="240" w:lineRule="auto"/>
        <w:jc w:val="both"/>
        <w:rPr>
          <w:rFonts w:ascii="Arial" w:eastAsia="Times New Roman" w:hAnsi="Arial" w:cs="Arial"/>
          <w:bCs/>
          <w:iCs/>
          <w:lang w:eastAsia="it-I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0"/>
        <w:gridCol w:w="3301"/>
      </w:tblGrid>
      <w:tr w:rsidR="007F0A23" w:rsidRPr="007F0A23" w:rsidTr="00A574B8">
        <w:trPr>
          <w:trHeight w:val="239"/>
        </w:trPr>
        <w:tc>
          <w:tcPr>
            <w:tcW w:w="9781" w:type="dxa"/>
            <w:gridSpan w:val="2"/>
            <w:shd w:val="clear" w:color="auto" w:fill="95B3D7"/>
          </w:tcPr>
          <w:p w:rsidR="007F0A23" w:rsidRPr="007F0A23" w:rsidRDefault="007F0A23" w:rsidP="007F0A23">
            <w:pPr>
              <w:spacing w:after="0" w:line="240" w:lineRule="auto"/>
              <w:jc w:val="both"/>
              <w:rPr>
                <w:rFonts w:ascii="Arial" w:eastAsia="Times New Roman" w:hAnsi="Arial" w:cs="Arial"/>
                <w:b/>
                <w:sz w:val="24"/>
                <w:lang w:eastAsia="it-IT"/>
              </w:rPr>
            </w:pPr>
            <w:r w:rsidRPr="007F0A23">
              <w:rPr>
                <w:rFonts w:ascii="Arial" w:eastAsia="Times New Roman" w:hAnsi="Arial" w:cs="Arial"/>
                <w:b/>
                <w:sz w:val="24"/>
                <w:lang w:eastAsia="it-IT"/>
              </w:rPr>
              <w:t>Sezione III - Decurtazioni del Fondo (eventuali)</w:t>
            </w:r>
          </w:p>
        </w:tc>
      </w:tr>
      <w:tr w:rsidR="007F0A23" w:rsidRPr="007F0A23" w:rsidTr="00A574B8">
        <w:tc>
          <w:tcPr>
            <w:tcW w:w="6480"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 riduzione di cui all’art. 67 c. 5 D.L. n° 112/2008</w:t>
            </w:r>
          </w:p>
        </w:tc>
        <w:tc>
          <w:tcPr>
            <w:tcW w:w="3301" w:type="dxa"/>
          </w:tcPr>
          <w:p w:rsidR="007F0A23" w:rsidRPr="007F0A23" w:rsidRDefault="007F0A23" w:rsidP="007F0A23">
            <w:pPr>
              <w:spacing w:after="0" w:line="240" w:lineRule="auto"/>
              <w:ind w:left="99"/>
              <w:jc w:val="both"/>
              <w:rPr>
                <w:rFonts w:ascii="Arial" w:eastAsia="Times New Roman" w:hAnsi="Arial" w:cs="Arial"/>
                <w:lang w:eastAsia="it-IT"/>
              </w:rPr>
            </w:pPr>
            <w:r w:rsidRPr="007F0A23">
              <w:rPr>
                <w:rFonts w:ascii="Arial" w:eastAsia="Times New Roman" w:hAnsi="Arial" w:cs="Arial"/>
                <w:lang w:eastAsia="it-IT"/>
              </w:rPr>
              <w:t>Euro 3.128,82</w:t>
            </w:r>
          </w:p>
        </w:tc>
      </w:tr>
      <w:tr w:rsidR="007F0A23" w:rsidRPr="007F0A23" w:rsidTr="00A574B8">
        <w:tc>
          <w:tcPr>
            <w:tcW w:w="6480"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 riduzione di cui all’art. 9 c. 2bis D.L. n° 78/2010 [limite 2010]</w:t>
            </w:r>
          </w:p>
        </w:tc>
        <w:tc>
          <w:tcPr>
            <w:tcW w:w="3301" w:type="dxa"/>
          </w:tcPr>
          <w:p w:rsidR="007F0A23" w:rsidRPr="007F0A23" w:rsidRDefault="007F0A23" w:rsidP="007F0A23">
            <w:pPr>
              <w:spacing w:after="0" w:line="240" w:lineRule="auto"/>
              <w:ind w:left="99"/>
              <w:jc w:val="both"/>
              <w:rPr>
                <w:rFonts w:ascii="Arial" w:eastAsia="Times New Roman" w:hAnsi="Arial" w:cs="Arial"/>
                <w:lang w:eastAsia="it-IT"/>
              </w:rPr>
            </w:pPr>
            <w:r w:rsidRPr="007F0A23">
              <w:rPr>
                <w:rFonts w:ascii="Arial" w:eastAsia="Times New Roman" w:hAnsi="Arial" w:cs="Arial"/>
                <w:lang w:eastAsia="it-IT"/>
              </w:rPr>
              <w:t>//</w:t>
            </w:r>
          </w:p>
        </w:tc>
      </w:tr>
      <w:tr w:rsidR="007F0A23" w:rsidRPr="007F0A23" w:rsidTr="00A574B8">
        <w:tc>
          <w:tcPr>
            <w:tcW w:w="6480"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 riduzione di cui all’art. 9 c. 2bis D.L. n° 78/2010 [riduzione personale in servizio]</w:t>
            </w:r>
          </w:p>
        </w:tc>
        <w:tc>
          <w:tcPr>
            <w:tcW w:w="3301" w:type="dxa"/>
          </w:tcPr>
          <w:p w:rsidR="007F0A23" w:rsidRPr="007F0A23" w:rsidRDefault="007F0A23" w:rsidP="007F0A23">
            <w:pPr>
              <w:spacing w:after="0" w:line="240" w:lineRule="auto"/>
              <w:ind w:left="99"/>
              <w:jc w:val="both"/>
              <w:rPr>
                <w:rFonts w:ascii="Arial" w:eastAsia="Times New Roman" w:hAnsi="Arial" w:cs="Arial"/>
                <w:lang w:eastAsia="it-IT"/>
              </w:rPr>
            </w:pPr>
            <w:r w:rsidRPr="007F0A23">
              <w:rPr>
                <w:rFonts w:ascii="Arial" w:eastAsia="Times New Roman" w:hAnsi="Arial" w:cs="Arial"/>
                <w:lang w:eastAsia="it-IT"/>
              </w:rPr>
              <w:t>//</w:t>
            </w:r>
          </w:p>
        </w:tc>
      </w:tr>
      <w:tr w:rsidR="007F0A23" w:rsidRPr="007F0A23" w:rsidTr="00A574B8">
        <w:tc>
          <w:tcPr>
            <w:tcW w:w="6480"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 riduzione per motivi gestionali/economico finanziari</w:t>
            </w:r>
          </w:p>
        </w:tc>
        <w:tc>
          <w:tcPr>
            <w:tcW w:w="3301" w:type="dxa"/>
          </w:tcPr>
          <w:p w:rsidR="007F0A23" w:rsidRPr="007F0A23" w:rsidRDefault="007F0A23" w:rsidP="007F0A23">
            <w:pPr>
              <w:spacing w:after="0" w:line="240" w:lineRule="auto"/>
              <w:ind w:left="99"/>
              <w:jc w:val="both"/>
              <w:rPr>
                <w:rFonts w:ascii="Arial" w:eastAsia="Times New Roman" w:hAnsi="Arial" w:cs="Arial"/>
                <w:lang w:eastAsia="it-IT"/>
              </w:rPr>
            </w:pPr>
            <w:r w:rsidRPr="007F0A23">
              <w:rPr>
                <w:rFonts w:ascii="Arial" w:eastAsia="Times New Roman" w:hAnsi="Arial" w:cs="Arial"/>
                <w:lang w:eastAsia="it-IT"/>
              </w:rPr>
              <w:t>//</w:t>
            </w:r>
          </w:p>
        </w:tc>
      </w:tr>
      <w:tr w:rsidR="007F0A23" w:rsidRPr="007F0A23" w:rsidTr="00A574B8">
        <w:tc>
          <w:tcPr>
            <w:tcW w:w="6480" w:type="dxa"/>
          </w:tcPr>
          <w:p w:rsidR="007F0A23" w:rsidRPr="007F0A23" w:rsidRDefault="007F0A23" w:rsidP="007F0A23">
            <w:pPr>
              <w:spacing w:after="0" w:line="240" w:lineRule="auto"/>
              <w:jc w:val="both"/>
              <w:rPr>
                <w:rFonts w:ascii="Arial" w:eastAsia="Times New Roman" w:hAnsi="Arial" w:cs="Arial"/>
                <w:lang w:eastAsia="it-IT"/>
              </w:rPr>
            </w:pPr>
          </w:p>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Totale decurtazioni applicate</w:t>
            </w:r>
          </w:p>
        </w:tc>
        <w:tc>
          <w:tcPr>
            <w:tcW w:w="3301" w:type="dxa"/>
          </w:tcPr>
          <w:p w:rsidR="007F0A23" w:rsidRPr="007F0A23" w:rsidRDefault="007F0A23" w:rsidP="007F0A23">
            <w:pPr>
              <w:spacing w:after="0" w:line="240" w:lineRule="auto"/>
              <w:ind w:left="99"/>
              <w:jc w:val="both"/>
              <w:rPr>
                <w:rFonts w:ascii="Arial" w:eastAsia="Times New Roman" w:hAnsi="Arial" w:cs="Arial"/>
                <w:lang w:eastAsia="it-IT"/>
              </w:rPr>
            </w:pPr>
          </w:p>
          <w:p w:rsidR="007F0A23" w:rsidRPr="007F0A23" w:rsidRDefault="007F0A23" w:rsidP="007F0A23">
            <w:pPr>
              <w:spacing w:after="0" w:line="240" w:lineRule="auto"/>
              <w:ind w:left="99"/>
              <w:jc w:val="both"/>
              <w:rPr>
                <w:rFonts w:ascii="Arial" w:eastAsia="Times New Roman" w:hAnsi="Arial" w:cs="Arial"/>
                <w:lang w:eastAsia="it-IT"/>
              </w:rPr>
            </w:pPr>
            <w:r w:rsidRPr="007F0A23">
              <w:rPr>
                <w:rFonts w:ascii="Arial" w:eastAsia="Times New Roman" w:hAnsi="Arial" w:cs="Arial"/>
                <w:lang w:eastAsia="it-IT"/>
              </w:rPr>
              <w:t>Euro 3.128,82</w:t>
            </w:r>
          </w:p>
        </w:tc>
      </w:tr>
    </w:tbl>
    <w:p w:rsidR="007F0A23" w:rsidRPr="007F0A23" w:rsidRDefault="007F0A23" w:rsidP="007F0A23">
      <w:pPr>
        <w:spacing w:after="0" w:line="240" w:lineRule="auto"/>
        <w:jc w:val="both"/>
        <w:rPr>
          <w:rFonts w:ascii="Arial" w:eastAsia="Times New Roman" w:hAnsi="Arial" w:cs="Arial"/>
          <w:i/>
          <w:szCs w:val="24"/>
          <w:lang w:eastAsia="it-IT"/>
        </w:rPr>
      </w:pPr>
    </w:p>
    <w:p w:rsidR="007F0A23" w:rsidRPr="007F0A23" w:rsidRDefault="007F0A23" w:rsidP="007F0A23">
      <w:pPr>
        <w:pBdr>
          <w:top w:val="single" w:sz="4" w:space="1" w:color="auto"/>
          <w:left w:val="single" w:sz="4" w:space="0" w:color="auto"/>
          <w:bottom w:val="single" w:sz="4" w:space="1" w:color="auto"/>
          <w:right w:val="single" w:sz="4" w:space="4" w:color="auto"/>
        </w:pBdr>
        <w:shd w:val="clear" w:color="auto" w:fill="95B3D7"/>
        <w:spacing w:after="120" w:line="240" w:lineRule="auto"/>
        <w:rPr>
          <w:rFonts w:ascii="Arial" w:eastAsia="Times New Roman" w:hAnsi="Arial" w:cs="Arial"/>
          <w:szCs w:val="24"/>
        </w:rPr>
      </w:pPr>
      <w:r w:rsidRPr="007F0A23">
        <w:rPr>
          <w:rFonts w:ascii="Arial" w:eastAsia="Times New Roman" w:hAnsi="Arial" w:cs="Arial"/>
          <w:b/>
          <w:sz w:val="24"/>
          <w:lang w:eastAsia="it-IT"/>
        </w:rPr>
        <w:t xml:space="preserve"> Sezione IV - Sintesi della costituzione del Fondo sottoposto a certificazione</w:t>
      </w:r>
    </w:p>
    <w:p w:rsidR="007F0A23" w:rsidRPr="007F0A23" w:rsidRDefault="007F0A23" w:rsidP="007F0A23">
      <w:pPr>
        <w:tabs>
          <w:tab w:val="left" w:pos="851"/>
        </w:tabs>
        <w:spacing w:after="0" w:line="240" w:lineRule="auto"/>
        <w:ind w:left="360" w:hanging="360"/>
        <w:jc w:val="both"/>
        <w:rPr>
          <w:rFonts w:ascii="Arial" w:eastAsia="Times New Roman" w:hAnsi="Arial" w:cs="Arial"/>
          <w:szCs w:val="24"/>
          <w:u w:val="single"/>
          <w:lang w:eastAsia="it-IT"/>
        </w:rPr>
      </w:pPr>
      <w:r w:rsidRPr="007F0A23">
        <w:rPr>
          <w:rFonts w:ascii="Arial" w:eastAsia="Times New Roman" w:hAnsi="Arial" w:cs="Arial"/>
          <w:szCs w:val="24"/>
          <w:u w:val="single"/>
          <w:lang w:eastAsia="it-IT"/>
        </w:rPr>
        <w:t>Totale risorse fisse aventi carattere di certezza e stabilità sottoposto a certificazione</w:t>
      </w:r>
    </w:p>
    <w:p w:rsidR="007F0A23" w:rsidRPr="007F0A23" w:rsidRDefault="007F0A23" w:rsidP="007F0A23">
      <w:pPr>
        <w:tabs>
          <w:tab w:val="left" w:pos="851"/>
        </w:tabs>
        <w:spacing w:after="0" w:line="240" w:lineRule="auto"/>
        <w:ind w:left="360" w:hanging="360"/>
        <w:jc w:val="both"/>
        <w:rPr>
          <w:rFonts w:ascii="Arial" w:eastAsia="Times New Roman" w:hAnsi="Arial" w:cs="Arial"/>
          <w:szCs w:val="24"/>
          <w:lang w:eastAsia="it-IT"/>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8"/>
        <w:gridCol w:w="3301"/>
      </w:tblGrid>
      <w:tr w:rsidR="007F0A23" w:rsidRPr="007F0A23" w:rsidTr="00A574B8">
        <w:tc>
          <w:tcPr>
            <w:tcW w:w="6338" w:type="dxa"/>
          </w:tcPr>
          <w:p w:rsidR="007F0A23" w:rsidRPr="007F0A23" w:rsidRDefault="007F0A23" w:rsidP="007F0A23">
            <w:pPr>
              <w:spacing w:after="0" w:line="240" w:lineRule="auto"/>
              <w:rPr>
                <w:rFonts w:ascii="Arial" w:eastAsia="Times New Roman" w:hAnsi="Arial" w:cs="Arial"/>
                <w:lang w:eastAsia="it-IT"/>
              </w:rPr>
            </w:pPr>
            <w:r w:rsidRPr="007F0A23">
              <w:rPr>
                <w:rFonts w:ascii="Arial" w:eastAsia="Times New Roman" w:hAnsi="Arial" w:cs="Arial"/>
                <w:lang w:eastAsia="it-IT"/>
              </w:rPr>
              <w:t>Tot. risultanze Sez. I</w:t>
            </w:r>
          </w:p>
        </w:tc>
        <w:tc>
          <w:tcPr>
            <w:tcW w:w="3301" w:type="dxa"/>
          </w:tcPr>
          <w:p w:rsidR="007F0A23" w:rsidRPr="007F0A23" w:rsidRDefault="007F0A23" w:rsidP="007F0A23">
            <w:pPr>
              <w:spacing w:after="0" w:line="240" w:lineRule="auto"/>
              <w:ind w:left="-108"/>
              <w:jc w:val="center"/>
              <w:rPr>
                <w:rFonts w:ascii="Arial" w:eastAsia="Times New Roman" w:hAnsi="Arial" w:cs="Arial"/>
                <w:lang w:eastAsia="it-IT"/>
              </w:rPr>
            </w:pPr>
            <w:r w:rsidRPr="007F0A23">
              <w:rPr>
                <w:rFonts w:ascii="Arial" w:eastAsia="Times New Roman" w:hAnsi="Arial" w:cs="Arial"/>
                <w:szCs w:val="28"/>
                <w:lang w:eastAsia="it-IT"/>
              </w:rPr>
              <w:t>+</w:t>
            </w:r>
            <w:r w:rsidRPr="007F0A23">
              <w:rPr>
                <w:rFonts w:ascii="Arial" w:eastAsia="Times New Roman" w:hAnsi="Arial" w:cs="Arial"/>
                <w:lang w:eastAsia="it-IT"/>
              </w:rPr>
              <w:t xml:space="preserve"> Euro   </w:t>
            </w:r>
            <w:r w:rsidR="006745CE" w:rsidRPr="006745CE">
              <w:rPr>
                <w:rFonts w:ascii="Arial" w:eastAsia="Times New Roman" w:hAnsi="Arial" w:cs="Arial"/>
                <w:lang w:eastAsia="it-IT"/>
              </w:rPr>
              <w:t>33.968,9</w:t>
            </w:r>
            <w:r w:rsidR="006745CE">
              <w:rPr>
                <w:rFonts w:ascii="Arial" w:eastAsia="Times New Roman" w:hAnsi="Arial" w:cs="Arial"/>
                <w:lang w:eastAsia="it-IT"/>
              </w:rPr>
              <w:t>5</w:t>
            </w:r>
          </w:p>
        </w:tc>
      </w:tr>
      <w:tr w:rsidR="007F0A23" w:rsidRPr="007F0A23" w:rsidTr="00A574B8">
        <w:tc>
          <w:tcPr>
            <w:tcW w:w="6338" w:type="dxa"/>
            <w:tcBorders>
              <w:bottom w:val="single" w:sz="4" w:space="0" w:color="000000"/>
            </w:tcBorders>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Tot. risultanze Sez. III</w:t>
            </w:r>
          </w:p>
        </w:tc>
        <w:tc>
          <w:tcPr>
            <w:tcW w:w="3301" w:type="dxa"/>
            <w:tcBorders>
              <w:bottom w:val="single" w:sz="4" w:space="0" w:color="000000"/>
            </w:tcBorders>
          </w:tcPr>
          <w:p w:rsidR="007F0A23" w:rsidRPr="006C4972" w:rsidRDefault="006C4972" w:rsidP="006C4972">
            <w:pPr>
              <w:pStyle w:val="Paragrafoelenco"/>
              <w:spacing w:after="0" w:line="240" w:lineRule="auto"/>
              <w:ind w:left="667"/>
              <w:rPr>
                <w:rFonts w:ascii="Arial" w:eastAsia="Times New Roman" w:hAnsi="Arial" w:cs="Arial"/>
                <w:lang w:eastAsia="it-IT"/>
              </w:rPr>
            </w:pPr>
            <w:r>
              <w:rPr>
                <w:rFonts w:ascii="Arial" w:eastAsia="Times New Roman" w:hAnsi="Arial" w:cs="Arial"/>
                <w:szCs w:val="28"/>
                <w:lang w:eastAsia="it-IT"/>
              </w:rPr>
              <w:t xml:space="preserve">- </w:t>
            </w:r>
            <w:r w:rsidR="007F0A23" w:rsidRPr="006C4972">
              <w:rPr>
                <w:rFonts w:ascii="Arial" w:eastAsia="Times New Roman" w:hAnsi="Arial" w:cs="Arial"/>
                <w:szCs w:val="28"/>
                <w:lang w:eastAsia="it-IT"/>
              </w:rPr>
              <w:t xml:space="preserve">Euro </w:t>
            </w:r>
            <w:r>
              <w:rPr>
                <w:rFonts w:ascii="Arial" w:eastAsia="Times New Roman" w:hAnsi="Arial" w:cs="Arial"/>
                <w:szCs w:val="28"/>
                <w:lang w:eastAsia="it-IT"/>
              </w:rPr>
              <w:t xml:space="preserve">    </w:t>
            </w:r>
            <w:r w:rsidR="007F0A23" w:rsidRPr="006C4972">
              <w:rPr>
                <w:rFonts w:ascii="Arial" w:eastAsia="Times New Roman" w:hAnsi="Arial" w:cs="Arial"/>
                <w:lang w:eastAsia="it-IT"/>
              </w:rPr>
              <w:t>3.128,82</w:t>
            </w:r>
          </w:p>
        </w:tc>
      </w:tr>
      <w:tr w:rsidR="007F0A23" w:rsidRPr="007F0A23" w:rsidTr="00A574B8">
        <w:tc>
          <w:tcPr>
            <w:tcW w:w="6338" w:type="dxa"/>
            <w:tcBorders>
              <w:bottom w:val="single" w:sz="4" w:space="0" w:color="000000"/>
            </w:tcBorders>
          </w:tcPr>
          <w:p w:rsidR="007F0A23" w:rsidRPr="007F0A23" w:rsidRDefault="007F0A23" w:rsidP="007F0A23">
            <w:pPr>
              <w:spacing w:after="0" w:line="240" w:lineRule="auto"/>
              <w:jc w:val="both"/>
              <w:rPr>
                <w:rFonts w:ascii="Arial" w:eastAsia="Times New Roman" w:hAnsi="Arial" w:cs="Arial"/>
                <w:lang w:eastAsia="it-IT"/>
              </w:rPr>
            </w:pPr>
          </w:p>
        </w:tc>
        <w:tc>
          <w:tcPr>
            <w:tcW w:w="3301" w:type="dxa"/>
            <w:tcBorders>
              <w:bottom w:val="single" w:sz="4" w:space="0" w:color="000000"/>
            </w:tcBorders>
          </w:tcPr>
          <w:p w:rsidR="007F0A23" w:rsidRPr="007F0A23" w:rsidRDefault="007F0A23" w:rsidP="007F0A23">
            <w:pPr>
              <w:spacing w:after="0" w:line="240" w:lineRule="auto"/>
              <w:ind w:left="-108"/>
              <w:jc w:val="both"/>
              <w:rPr>
                <w:rFonts w:ascii="Arial" w:eastAsia="Times New Roman" w:hAnsi="Arial" w:cs="Arial"/>
                <w:lang w:eastAsia="it-IT"/>
              </w:rPr>
            </w:pPr>
          </w:p>
        </w:tc>
      </w:tr>
      <w:tr w:rsidR="007F0A23" w:rsidRPr="007F0A23" w:rsidTr="00A574B8">
        <w:tc>
          <w:tcPr>
            <w:tcW w:w="6338"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szCs w:val="24"/>
                <w:lang w:eastAsia="it-IT"/>
              </w:rPr>
              <w:t>Totale risorse fisse aventi carattere di certezza e stabilità sottoposto a certificazione</w:t>
            </w:r>
          </w:p>
        </w:tc>
        <w:tc>
          <w:tcPr>
            <w:tcW w:w="3301" w:type="dxa"/>
          </w:tcPr>
          <w:p w:rsidR="007F0A23" w:rsidRPr="007F0A23" w:rsidRDefault="007F0A23" w:rsidP="007F0A23">
            <w:pPr>
              <w:spacing w:after="0" w:line="240" w:lineRule="auto"/>
              <w:ind w:left="-108" w:firstLine="13"/>
              <w:jc w:val="center"/>
              <w:rPr>
                <w:rFonts w:ascii="Arial" w:eastAsia="Times New Roman" w:hAnsi="Arial" w:cs="Arial"/>
                <w:lang w:val="en-GB" w:eastAsia="it-IT"/>
              </w:rPr>
            </w:pPr>
            <w:r w:rsidRPr="007F0A23">
              <w:rPr>
                <w:rFonts w:ascii="Arial" w:eastAsia="Times New Roman" w:hAnsi="Arial" w:cs="Arial"/>
                <w:szCs w:val="24"/>
                <w:lang w:eastAsia="it-IT"/>
              </w:rPr>
              <w:t xml:space="preserve">Euro </w:t>
            </w:r>
            <w:r w:rsidRPr="007F0A23">
              <w:rPr>
                <w:rFonts w:ascii="Arial" w:eastAsia="Times New Roman" w:hAnsi="Arial" w:cs="Arial"/>
                <w:lang w:val="en-GB" w:eastAsia="it-IT"/>
              </w:rPr>
              <w:t>30.</w:t>
            </w:r>
            <w:r w:rsidR="006745CE">
              <w:rPr>
                <w:rFonts w:ascii="Arial" w:eastAsia="Times New Roman" w:hAnsi="Arial" w:cs="Arial"/>
                <w:lang w:val="en-GB" w:eastAsia="it-IT"/>
              </w:rPr>
              <w:t>840</w:t>
            </w:r>
            <w:r w:rsidRPr="007F0A23">
              <w:rPr>
                <w:rFonts w:ascii="Arial" w:eastAsia="Times New Roman" w:hAnsi="Arial" w:cs="Arial"/>
                <w:lang w:val="en-GB" w:eastAsia="it-IT"/>
              </w:rPr>
              <w:t>,</w:t>
            </w:r>
            <w:r w:rsidR="006745CE">
              <w:rPr>
                <w:rFonts w:ascii="Arial" w:eastAsia="Times New Roman" w:hAnsi="Arial" w:cs="Arial"/>
                <w:lang w:val="en-GB" w:eastAsia="it-IT"/>
              </w:rPr>
              <w:t>13</w:t>
            </w:r>
            <w:r w:rsidRPr="007F0A23">
              <w:rPr>
                <w:rFonts w:ascii="Arial" w:eastAsia="Times New Roman" w:hAnsi="Arial" w:cs="Arial"/>
                <w:lang w:val="en-GB" w:eastAsia="it-IT"/>
              </w:rPr>
              <w:t xml:space="preserve"> </w:t>
            </w:r>
            <w:r w:rsidRPr="007F0A23">
              <w:rPr>
                <w:rFonts w:ascii="Arial" w:eastAsia="Times New Roman" w:hAnsi="Arial" w:cs="Arial"/>
                <w:b/>
                <w:bCs/>
                <w:lang w:val="en-GB" w:eastAsia="it-IT"/>
              </w:rPr>
              <w:t>(a)</w:t>
            </w:r>
          </w:p>
        </w:tc>
      </w:tr>
    </w:tbl>
    <w:p w:rsidR="007F0A23" w:rsidRPr="007F0A23" w:rsidRDefault="007F0A23" w:rsidP="007F0A23">
      <w:pPr>
        <w:tabs>
          <w:tab w:val="left" w:pos="851"/>
        </w:tabs>
        <w:spacing w:after="120" w:line="240" w:lineRule="auto"/>
        <w:ind w:left="360" w:hanging="360"/>
        <w:jc w:val="both"/>
        <w:rPr>
          <w:rFonts w:ascii="Arial" w:eastAsia="Times New Roman" w:hAnsi="Arial" w:cs="Arial"/>
          <w:szCs w:val="24"/>
          <w:u w:val="single"/>
          <w:lang w:eastAsia="it-IT"/>
        </w:rPr>
      </w:pPr>
    </w:p>
    <w:p w:rsidR="007F0A23" w:rsidRPr="007F0A23" w:rsidRDefault="007F0A23" w:rsidP="007F0A23">
      <w:pPr>
        <w:tabs>
          <w:tab w:val="left" w:pos="851"/>
        </w:tabs>
        <w:spacing w:after="120" w:line="240" w:lineRule="auto"/>
        <w:ind w:left="360" w:hanging="360"/>
        <w:jc w:val="both"/>
        <w:rPr>
          <w:rFonts w:ascii="Arial" w:eastAsia="Times New Roman" w:hAnsi="Arial" w:cs="Arial"/>
          <w:szCs w:val="24"/>
          <w:lang w:eastAsia="it-IT"/>
        </w:rPr>
      </w:pPr>
      <w:r w:rsidRPr="007F0A23">
        <w:rPr>
          <w:rFonts w:ascii="Arial" w:eastAsia="Times New Roman" w:hAnsi="Arial" w:cs="Arial"/>
          <w:szCs w:val="24"/>
          <w:u w:val="single"/>
          <w:lang w:eastAsia="it-IT"/>
        </w:rPr>
        <w:t>Totale risorse variabili sottoposte a certificazione</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8"/>
        <w:gridCol w:w="3301"/>
      </w:tblGrid>
      <w:tr w:rsidR="007F0A23" w:rsidRPr="007F0A23" w:rsidTr="00A574B8">
        <w:tc>
          <w:tcPr>
            <w:tcW w:w="6338"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Tot. risultanze Sez. II</w:t>
            </w:r>
          </w:p>
        </w:tc>
        <w:tc>
          <w:tcPr>
            <w:tcW w:w="3301" w:type="dxa"/>
          </w:tcPr>
          <w:p w:rsidR="007F0A23" w:rsidRPr="007F0A23" w:rsidRDefault="007F0A23" w:rsidP="007F0A23">
            <w:pPr>
              <w:spacing w:after="0" w:line="240" w:lineRule="auto"/>
              <w:jc w:val="center"/>
              <w:rPr>
                <w:rFonts w:ascii="Arial" w:eastAsia="Times New Roman" w:hAnsi="Arial" w:cs="Arial"/>
                <w:lang w:eastAsia="it-IT"/>
              </w:rPr>
            </w:pPr>
            <w:r w:rsidRPr="007F0A23">
              <w:rPr>
                <w:rFonts w:ascii="Arial" w:eastAsia="Times New Roman" w:hAnsi="Arial" w:cs="Arial"/>
                <w:szCs w:val="28"/>
                <w:lang w:eastAsia="it-IT"/>
              </w:rPr>
              <w:t>+</w:t>
            </w:r>
            <w:r w:rsidRPr="007F0A23">
              <w:rPr>
                <w:rFonts w:ascii="Arial" w:eastAsia="Times New Roman" w:hAnsi="Arial" w:cs="Arial"/>
                <w:lang w:eastAsia="it-IT"/>
              </w:rPr>
              <w:t xml:space="preserve"> euro 7.307,56 </w:t>
            </w:r>
            <w:r w:rsidRPr="007F0A23">
              <w:rPr>
                <w:rFonts w:ascii="Arial" w:eastAsia="Times New Roman" w:hAnsi="Arial" w:cs="Arial"/>
                <w:b/>
                <w:lang w:eastAsia="it-IT"/>
              </w:rPr>
              <w:t>(b)</w:t>
            </w:r>
          </w:p>
        </w:tc>
      </w:tr>
      <w:tr w:rsidR="007F0A23" w:rsidRPr="007F0A23" w:rsidTr="00A574B8">
        <w:tc>
          <w:tcPr>
            <w:tcW w:w="6338" w:type="dxa"/>
            <w:tcBorders>
              <w:bottom w:val="single" w:sz="4" w:space="0" w:color="000000"/>
            </w:tcBorders>
          </w:tcPr>
          <w:p w:rsidR="007F0A23" w:rsidRPr="007F0A23" w:rsidRDefault="007F0A23" w:rsidP="007F0A23">
            <w:pPr>
              <w:spacing w:after="0" w:line="240" w:lineRule="auto"/>
              <w:jc w:val="both"/>
              <w:rPr>
                <w:rFonts w:ascii="Arial" w:eastAsia="Times New Roman" w:hAnsi="Arial" w:cs="Arial"/>
                <w:lang w:eastAsia="it-IT"/>
              </w:rPr>
            </w:pPr>
          </w:p>
        </w:tc>
        <w:tc>
          <w:tcPr>
            <w:tcW w:w="3301" w:type="dxa"/>
            <w:tcBorders>
              <w:bottom w:val="single" w:sz="4" w:space="0" w:color="000000"/>
            </w:tcBorders>
          </w:tcPr>
          <w:p w:rsidR="007F0A23" w:rsidRPr="007F0A23" w:rsidRDefault="007F0A23" w:rsidP="007F0A23">
            <w:pPr>
              <w:spacing w:after="0" w:line="240" w:lineRule="auto"/>
              <w:ind w:left="-142"/>
              <w:jc w:val="center"/>
              <w:rPr>
                <w:rFonts w:ascii="Arial" w:eastAsia="Times New Roman" w:hAnsi="Arial" w:cs="Arial"/>
                <w:lang w:eastAsia="it-IT"/>
              </w:rPr>
            </w:pPr>
          </w:p>
        </w:tc>
      </w:tr>
    </w:tbl>
    <w:p w:rsidR="007F0A23" w:rsidRPr="007F0A23" w:rsidRDefault="007F0A23" w:rsidP="007F0A23">
      <w:pPr>
        <w:tabs>
          <w:tab w:val="left" w:pos="-709"/>
        </w:tabs>
        <w:spacing w:after="120" w:line="240" w:lineRule="auto"/>
        <w:ind w:left="360" w:hanging="360"/>
        <w:jc w:val="both"/>
        <w:rPr>
          <w:rFonts w:ascii="Arial" w:eastAsia="Times New Roman" w:hAnsi="Arial" w:cs="Arial"/>
          <w:szCs w:val="24"/>
          <w:u w:val="single"/>
          <w:lang w:eastAsia="it-IT"/>
        </w:rPr>
      </w:pPr>
    </w:p>
    <w:p w:rsidR="007F0A23" w:rsidRPr="007F0A23" w:rsidRDefault="007F0A23" w:rsidP="007F0A23">
      <w:pPr>
        <w:tabs>
          <w:tab w:val="left" w:pos="-709"/>
        </w:tabs>
        <w:spacing w:after="120" w:line="240" w:lineRule="auto"/>
        <w:ind w:left="360" w:hanging="360"/>
        <w:jc w:val="both"/>
        <w:rPr>
          <w:rFonts w:ascii="Arial" w:eastAsia="Times New Roman" w:hAnsi="Arial" w:cs="Arial"/>
          <w:b/>
          <w:szCs w:val="24"/>
          <w:lang w:eastAsia="it-IT"/>
        </w:rPr>
      </w:pPr>
      <w:r w:rsidRPr="007F0A23">
        <w:rPr>
          <w:rFonts w:ascii="Arial" w:eastAsia="Times New Roman" w:hAnsi="Arial" w:cs="Arial"/>
          <w:szCs w:val="24"/>
          <w:u w:val="single"/>
          <w:lang w:eastAsia="it-IT"/>
        </w:rPr>
        <w:t>Totale Fondo sottoposto a certificazione</w:t>
      </w:r>
      <w:r w:rsidRPr="007F0A23">
        <w:rPr>
          <w:rFonts w:ascii="Arial" w:eastAsia="Times New Roman" w:hAnsi="Arial" w:cs="Arial"/>
          <w:szCs w:val="24"/>
          <w:lang w:eastAsia="it-IT"/>
        </w:rPr>
        <w:tab/>
      </w:r>
      <w:r w:rsidRPr="007F0A23">
        <w:rPr>
          <w:rFonts w:ascii="Arial" w:eastAsia="Times New Roman" w:hAnsi="Arial" w:cs="Arial"/>
          <w:b/>
          <w:szCs w:val="24"/>
          <w:lang w:eastAsia="it-IT"/>
        </w:rPr>
        <w:t xml:space="preserve">(a) + (b) = (c) </w:t>
      </w:r>
      <w:r w:rsidRPr="007F0A23">
        <w:rPr>
          <w:rFonts w:ascii="Arial" w:eastAsia="Times New Roman" w:hAnsi="Arial" w:cs="Arial"/>
          <w:b/>
          <w:szCs w:val="24"/>
          <w:lang w:eastAsia="it-IT"/>
        </w:rPr>
        <w:tab/>
      </w:r>
      <w:r w:rsidRPr="007F0A23">
        <w:rPr>
          <w:rFonts w:ascii="Arial" w:eastAsia="Times New Roman" w:hAnsi="Arial" w:cs="Arial"/>
          <w:b/>
          <w:szCs w:val="24"/>
          <w:lang w:eastAsia="it-IT"/>
        </w:rPr>
        <w:tab/>
      </w:r>
      <w:r w:rsidRPr="007F0A23">
        <w:rPr>
          <w:rFonts w:ascii="Arial" w:eastAsia="Times New Roman" w:hAnsi="Arial" w:cs="Arial"/>
          <w:b/>
          <w:szCs w:val="24"/>
          <w:lang w:eastAsia="it-IT"/>
        </w:rPr>
        <w:tab/>
        <w:t>€ 3</w:t>
      </w:r>
      <w:r w:rsidR="006745CE">
        <w:rPr>
          <w:rFonts w:ascii="Arial" w:eastAsia="Times New Roman" w:hAnsi="Arial" w:cs="Arial"/>
          <w:b/>
          <w:szCs w:val="24"/>
          <w:lang w:eastAsia="it-IT"/>
        </w:rPr>
        <w:t>8</w:t>
      </w:r>
      <w:r w:rsidRPr="007F0A23">
        <w:rPr>
          <w:rFonts w:ascii="Arial" w:eastAsia="Times New Roman" w:hAnsi="Arial" w:cs="Arial"/>
          <w:b/>
          <w:szCs w:val="24"/>
          <w:lang w:eastAsia="it-IT"/>
        </w:rPr>
        <w:t>.</w:t>
      </w:r>
      <w:r w:rsidR="006745CE">
        <w:rPr>
          <w:rFonts w:ascii="Arial" w:eastAsia="Times New Roman" w:hAnsi="Arial" w:cs="Arial"/>
          <w:b/>
          <w:szCs w:val="24"/>
          <w:lang w:eastAsia="it-IT"/>
        </w:rPr>
        <w:t>147</w:t>
      </w:r>
      <w:r w:rsidRPr="007F0A23">
        <w:rPr>
          <w:rFonts w:ascii="Arial" w:eastAsia="Times New Roman" w:hAnsi="Arial" w:cs="Arial"/>
          <w:b/>
          <w:szCs w:val="24"/>
          <w:lang w:eastAsia="it-IT"/>
        </w:rPr>
        <w:t>,</w:t>
      </w:r>
      <w:r w:rsidR="006745CE">
        <w:rPr>
          <w:rFonts w:ascii="Arial" w:eastAsia="Times New Roman" w:hAnsi="Arial" w:cs="Arial"/>
          <w:b/>
          <w:szCs w:val="24"/>
          <w:lang w:eastAsia="it-IT"/>
        </w:rPr>
        <w:t>69</w:t>
      </w:r>
    </w:p>
    <w:p w:rsidR="007F0A23" w:rsidRDefault="007F0A23" w:rsidP="007F0A23">
      <w:pPr>
        <w:tabs>
          <w:tab w:val="left" w:pos="-709"/>
        </w:tabs>
        <w:spacing w:after="120" w:line="240" w:lineRule="auto"/>
        <w:ind w:left="360" w:hanging="360"/>
        <w:jc w:val="both"/>
        <w:rPr>
          <w:rFonts w:ascii="Arial" w:eastAsia="Times New Roman" w:hAnsi="Arial" w:cs="Arial"/>
          <w:szCs w:val="24"/>
          <w:lang w:eastAsia="it-IT"/>
        </w:rPr>
      </w:pPr>
    </w:p>
    <w:p w:rsidR="007E1CDC" w:rsidRDefault="007E1CDC" w:rsidP="007F0A23">
      <w:pPr>
        <w:tabs>
          <w:tab w:val="left" w:pos="-709"/>
        </w:tabs>
        <w:spacing w:after="120" w:line="240" w:lineRule="auto"/>
        <w:ind w:left="360" w:hanging="360"/>
        <w:jc w:val="both"/>
        <w:rPr>
          <w:rFonts w:ascii="Arial" w:eastAsia="Times New Roman" w:hAnsi="Arial" w:cs="Arial"/>
          <w:szCs w:val="24"/>
          <w:lang w:eastAsia="it-IT"/>
        </w:rPr>
      </w:pPr>
    </w:p>
    <w:p w:rsidR="007E1CDC" w:rsidRPr="007F0A23" w:rsidRDefault="007E1CDC" w:rsidP="007F0A23">
      <w:pPr>
        <w:tabs>
          <w:tab w:val="left" w:pos="-709"/>
        </w:tabs>
        <w:spacing w:after="120" w:line="240" w:lineRule="auto"/>
        <w:ind w:left="360" w:hanging="360"/>
        <w:jc w:val="both"/>
        <w:rPr>
          <w:rFonts w:ascii="Arial" w:eastAsia="Times New Roman" w:hAnsi="Arial" w:cs="Arial"/>
          <w:szCs w:val="24"/>
          <w:lang w:eastAsia="it-IT"/>
        </w:rPr>
      </w:pPr>
    </w:p>
    <w:p w:rsidR="007F0A23" w:rsidRPr="007F0A23" w:rsidRDefault="007F0A23" w:rsidP="007F0A23">
      <w:pPr>
        <w:pBdr>
          <w:top w:val="single" w:sz="4" w:space="1" w:color="auto"/>
          <w:left w:val="single" w:sz="4" w:space="4" w:color="auto"/>
          <w:bottom w:val="single" w:sz="4" w:space="1" w:color="auto"/>
          <w:right w:val="single" w:sz="4" w:space="4" w:color="auto"/>
        </w:pBdr>
        <w:shd w:val="clear" w:color="auto" w:fill="95B3D7"/>
        <w:spacing w:after="120" w:line="240" w:lineRule="auto"/>
        <w:jc w:val="both"/>
        <w:rPr>
          <w:rFonts w:ascii="Arial" w:eastAsia="Times New Roman" w:hAnsi="Arial" w:cs="Arial"/>
          <w:szCs w:val="24"/>
        </w:rPr>
      </w:pPr>
      <w:r w:rsidRPr="007F0A23">
        <w:rPr>
          <w:rFonts w:ascii="Arial" w:eastAsia="Times New Roman" w:hAnsi="Arial" w:cs="Arial"/>
          <w:b/>
          <w:sz w:val="24"/>
          <w:lang w:eastAsia="it-IT"/>
        </w:rPr>
        <w:lastRenderedPageBreak/>
        <w:t>Sezione V - Risorse temporaneamente allocate all’esterno del Fondo</w:t>
      </w:r>
    </w:p>
    <w:p w:rsidR="007F0A23" w:rsidRPr="006275A0" w:rsidRDefault="004E498B" w:rsidP="004E498B">
      <w:pPr>
        <w:spacing w:after="0" w:line="240" w:lineRule="auto"/>
        <w:jc w:val="both"/>
        <w:rPr>
          <w:rFonts w:ascii="Arial" w:eastAsia="Times New Roman" w:hAnsi="Arial" w:cs="Arial"/>
          <w:lang w:eastAsia="it-IT"/>
        </w:rPr>
      </w:pPr>
      <w:r w:rsidRPr="006275A0">
        <w:rPr>
          <w:rFonts w:ascii="Arial" w:eastAsia="Times New Roman" w:hAnsi="Arial" w:cs="Arial"/>
          <w:lang w:eastAsia="it-IT"/>
        </w:rPr>
        <w:t>In applicazione dell’</w:t>
      </w:r>
      <w:r w:rsidR="007E1CDC" w:rsidRPr="006275A0">
        <w:rPr>
          <w:rFonts w:ascii="Arial" w:eastAsia="Times New Roman" w:hAnsi="Arial" w:cs="Arial"/>
          <w:lang w:eastAsia="it-IT"/>
        </w:rPr>
        <w:t>A</w:t>
      </w:r>
      <w:r w:rsidRPr="006275A0">
        <w:rPr>
          <w:rFonts w:ascii="Arial" w:eastAsia="Times New Roman" w:hAnsi="Arial" w:cs="Arial"/>
          <w:lang w:eastAsia="it-IT"/>
        </w:rPr>
        <w:t xml:space="preserve">rt. </w:t>
      </w:r>
      <w:r w:rsidR="007E1CDC" w:rsidRPr="006275A0">
        <w:rPr>
          <w:rFonts w:ascii="Arial" w:eastAsia="Times New Roman" w:hAnsi="Arial" w:cs="Arial"/>
          <w:lang w:eastAsia="it-IT"/>
        </w:rPr>
        <w:t>9,</w:t>
      </w:r>
      <w:r w:rsidRPr="006275A0">
        <w:rPr>
          <w:rFonts w:ascii="Arial" w:eastAsia="Times New Roman" w:hAnsi="Arial" w:cs="Arial"/>
          <w:lang w:eastAsia="it-IT"/>
        </w:rPr>
        <w:t xml:space="preserve"> comma 2</w:t>
      </w:r>
      <w:r w:rsidR="007E1CDC" w:rsidRPr="006275A0">
        <w:rPr>
          <w:rFonts w:ascii="Arial" w:eastAsia="Times New Roman" w:hAnsi="Arial" w:cs="Arial"/>
          <w:lang w:eastAsia="it-IT"/>
        </w:rPr>
        <w:t>,</w:t>
      </w:r>
      <w:r w:rsidRPr="006275A0">
        <w:rPr>
          <w:rFonts w:ascii="Arial" w:eastAsia="Times New Roman" w:hAnsi="Arial" w:cs="Arial"/>
          <w:lang w:eastAsia="it-IT"/>
        </w:rPr>
        <w:t xml:space="preserve"> del </w:t>
      </w:r>
      <w:r w:rsidR="007E1CDC" w:rsidRPr="006275A0">
        <w:rPr>
          <w:rFonts w:ascii="Arial" w:eastAsia="Times New Roman" w:hAnsi="Arial" w:cs="Arial"/>
          <w:lang w:eastAsia="it-IT"/>
        </w:rPr>
        <w:t>“</w:t>
      </w:r>
      <w:r w:rsidR="007E1CDC" w:rsidRPr="006275A0">
        <w:rPr>
          <w:rFonts w:ascii="Arial" w:eastAsia="Times New Roman" w:hAnsi="Arial" w:cs="Arial"/>
          <w:i/>
          <w:lang w:eastAsia="it-IT"/>
        </w:rPr>
        <w:t>Regolamento per l’adeguamento ai Principi Generali di Razionalizzazione e Contenimento delle Spese per il Triennio 2017 – 2019</w:t>
      </w:r>
      <w:r w:rsidR="007E1CDC" w:rsidRPr="006275A0">
        <w:rPr>
          <w:rFonts w:ascii="Arial" w:eastAsia="Times New Roman" w:hAnsi="Arial" w:cs="Arial"/>
          <w:lang w:eastAsia="it-IT"/>
        </w:rPr>
        <w:t>”</w:t>
      </w:r>
      <w:r w:rsidRPr="006275A0">
        <w:rPr>
          <w:rFonts w:ascii="Arial" w:eastAsia="Times New Roman" w:hAnsi="Arial" w:cs="Arial"/>
          <w:lang w:eastAsia="it-IT"/>
        </w:rPr>
        <w:t>, adottato nell’ambito dell’autonomia riconosciuta ai sensi dall’art. 2</w:t>
      </w:r>
      <w:r w:rsidR="007E1CDC" w:rsidRPr="006275A0">
        <w:rPr>
          <w:rFonts w:ascii="Arial" w:eastAsia="Times New Roman" w:hAnsi="Arial" w:cs="Arial"/>
          <w:lang w:eastAsia="it-IT"/>
        </w:rPr>
        <w:t>,</w:t>
      </w:r>
      <w:r w:rsidRPr="006275A0">
        <w:rPr>
          <w:rFonts w:ascii="Arial" w:eastAsia="Times New Roman" w:hAnsi="Arial" w:cs="Arial"/>
          <w:lang w:eastAsia="it-IT"/>
        </w:rPr>
        <w:t xml:space="preserve"> comma 2 bis</w:t>
      </w:r>
      <w:r w:rsidR="007E1CDC" w:rsidRPr="006275A0">
        <w:rPr>
          <w:rFonts w:ascii="Arial" w:eastAsia="Times New Roman" w:hAnsi="Arial" w:cs="Arial"/>
          <w:lang w:eastAsia="it-IT"/>
        </w:rPr>
        <w:t>,</w:t>
      </w:r>
      <w:r w:rsidRPr="006275A0">
        <w:rPr>
          <w:rFonts w:ascii="Arial" w:eastAsia="Times New Roman" w:hAnsi="Arial" w:cs="Arial"/>
          <w:lang w:eastAsia="it-IT"/>
        </w:rPr>
        <w:t xml:space="preserve"> del D.</w:t>
      </w:r>
      <w:r w:rsidR="007E1CDC" w:rsidRPr="006275A0">
        <w:rPr>
          <w:rFonts w:ascii="Arial" w:eastAsia="Times New Roman" w:hAnsi="Arial" w:cs="Arial"/>
          <w:lang w:eastAsia="it-IT"/>
        </w:rPr>
        <w:t>L</w:t>
      </w:r>
      <w:r w:rsidRPr="006275A0">
        <w:rPr>
          <w:rFonts w:ascii="Arial" w:eastAsia="Times New Roman" w:hAnsi="Arial" w:cs="Arial"/>
          <w:lang w:eastAsia="it-IT"/>
        </w:rPr>
        <w:t xml:space="preserve">. 101/2013, convertito dalla L. 125/2013 e della circolare esplicativa del MEF n. 8 del 2/2/2015 - scheda tematica D.6, con il quale si prevede che qualora i risparmi conseguiti per effetto dell’azione di razionalizzazione e di contenimento delle spese già posta in essere dall’Ente, superino la percentuale del </w:t>
      </w:r>
      <w:r w:rsidR="007E1CDC" w:rsidRPr="006275A0">
        <w:rPr>
          <w:rFonts w:ascii="Arial" w:eastAsia="Times New Roman" w:hAnsi="Arial" w:cs="Arial"/>
          <w:lang w:eastAsia="it-IT"/>
        </w:rPr>
        <w:t>25</w:t>
      </w:r>
      <w:r w:rsidRPr="006275A0">
        <w:rPr>
          <w:rFonts w:ascii="Arial" w:eastAsia="Times New Roman" w:hAnsi="Arial" w:cs="Arial"/>
          <w:lang w:eastAsia="it-IT"/>
        </w:rPr>
        <w:t>%</w:t>
      </w:r>
      <w:r w:rsidR="007E1CDC" w:rsidRPr="006275A0">
        <w:rPr>
          <w:rFonts w:ascii="Arial" w:eastAsia="Times New Roman" w:hAnsi="Arial" w:cs="Arial"/>
          <w:lang w:eastAsia="it-IT"/>
        </w:rPr>
        <w:t xml:space="preserve"> e</w:t>
      </w:r>
      <w:r w:rsidRPr="006275A0">
        <w:rPr>
          <w:rFonts w:ascii="Arial" w:eastAsia="Times New Roman" w:hAnsi="Arial" w:cs="Arial"/>
          <w:lang w:eastAsia="it-IT"/>
        </w:rPr>
        <w:t xml:space="preserve"> </w:t>
      </w:r>
      <w:r w:rsidR="007E1CDC" w:rsidRPr="006275A0">
        <w:rPr>
          <w:rFonts w:ascii="Arial" w:eastAsia="Times New Roman" w:hAnsi="Arial" w:cs="Arial"/>
          <w:lang w:eastAsia="it-IT"/>
        </w:rPr>
        <w:t xml:space="preserve">fermo restando in ogni caso il raggiungimento degli obiettivi di cui agli artt. 4 e 7 co. 1, </w:t>
      </w:r>
      <w:r w:rsidRPr="006275A0">
        <w:rPr>
          <w:rFonts w:ascii="Arial" w:eastAsia="Times New Roman" w:hAnsi="Arial" w:cs="Arial"/>
          <w:lang w:eastAsia="it-IT"/>
        </w:rPr>
        <w:t>la quota aggiuntiva rispetto a detta percentuale, certificata dal Collegio dei Revisori dei Conti, può essere destinata nella misura massima del 1</w:t>
      </w:r>
      <w:r w:rsidR="007E1CDC" w:rsidRPr="006275A0">
        <w:rPr>
          <w:rFonts w:ascii="Arial" w:eastAsia="Times New Roman" w:hAnsi="Arial" w:cs="Arial"/>
          <w:lang w:eastAsia="it-IT"/>
        </w:rPr>
        <w:t>0</w:t>
      </w:r>
      <w:r w:rsidRPr="006275A0">
        <w:rPr>
          <w:rFonts w:ascii="Arial" w:eastAsia="Times New Roman" w:hAnsi="Arial" w:cs="Arial"/>
          <w:lang w:eastAsia="it-IT"/>
        </w:rPr>
        <w:t>%</w:t>
      </w:r>
      <w:r w:rsidR="007E1CDC" w:rsidRPr="006275A0">
        <w:rPr>
          <w:rFonts w:ascii="Arial" w:eastAsia="Times New Roman" w:hAnsi="Arial" w:cs="Arial"/>
          <w:lang w:eastAsia="it-IT"/>
        </w:rPr>
        <w:t xml:space="preserve"> (</w:t>
      </w:r>
      <w:r w:rsidR="007E1CDC" w:rsidRPr="006275A0">
        <w:rPr>
          <w:rFonts w:ascii="Arial" w:eastAsia="Times New Roman" w:hAnsi="Arial" w:cs="Arial"/>
          <w:i/>
          <w:lang w:eastAsia="it-IT"/>
        </w:rPr>
        <w:t>e comunque per una quota non superiore all’1,2% del monte stipendi dei dipendenti dell’Automobile Club)</w:t>
      </w:r>
      <w:r w:rsidRPr="006275A0">
        <w:rPr>
          <w:rFonts w:ascii="Arial" w:eastAsia="Times New Roman" w:hAnsi="Arial" w:cs="Arial"/>
          <w:lang w:eastAsia="it-IT"/>
        </w:rPr>
        <w:t>, alla contrattazione integrativa di Ente per l’attivazione di nuove iniziative di incremento dei servizi erogati all’utenza e di miglioramento qualitativo degli stessi</w:t>
      </w:r>
      <w:r w:rsidR="007E1CDC" w:rsidRPr="006275A0">
        <w:rPr>
          <w:rFonts w:ascii="Arial" w:eastAsia="Times New Roman" w:hAnsi="Arial" w:cs="Arial"/>
          <w:lang w:eastAsia="it-IT"/>
        </w:rPr>
        <w:t>,</w:t>
      </w:r>
      <w:r w:rsidRPr="006275A0">
        <w:rPr>
          <w:rFonts w:ascii="Arial" w:eastAsia="Times New Roman" w:hAnsi="Arial" w:cs="Arial"/>
          <w:lang w:eastAsia="it-IT"/>
        </w:rPr>
        <w:t xml:space="preserve"> è stato destinato al fondo un importo pari a € </w:t>
      </w:r>
      <w:r w:rsidR="007E1CDC" w:rsidRPr="006275A0">
        <w:rPr>
          <w:rFonts w:ascii="Arial" w:eastAsia="Times New Roman" w:hAnsi="Arial" w:cs="Arial"/>
          <w:lang w:eastAsia="it-IT"/>
        </w:rPr>
        <w:t>2.400</w:t>
      </w:r>
      <w:r w:rsidRPr="006275A0">
        <w:rPr>
          <w:rFonts w:ascii="Arial" w:eastAsia="Times New Roman" w:hAnsi="Arial" w:cs="Arial"/>
          <w:lang w:eastAsia="it-IT"/>
        </w:rPr>
        <w:t>,1</w:t>
      </w:r>
      <w:r w:rsidR="007E1CDC" w:rsidRPr="006275A0">
        <w:rPr>
          <w:rFonts w:ascii="Arial" w:eastAsia="Times New Roman" w:hAnsi="Arial" w:cs="Arial"/>
          <w:lang w:eastAsia="it-IT"/>
        </w:rPr>
        <w:t>6</w:t>
      </w:r>
      <w:r w:rsidRPr="006275A0">
        <w:rPr>
          <w:rFonts w:ascii="Arial" w:eastAsia="Times New Roman" w:hAnsi="Arial" w:cs="Arial"/>
          <w:lang w:eastAsia="it-IT"/>
        </w:rPr>
        <w:t>.</w:t>
      </w:r>
    </w:p>
    <w:p w:rsidR="007F0A23" w:rsidRPr="004E498B" w:rsidRDefault="007F0A23" w:rsidP="004E498B">
      <w:pPr>
        <w:spacing w:after="0" w:line="240" w:lineRule="auto"/>
        <w:jc w:val="both"/>
        <w:rPr>
          <w:rFonts w:ascii="Arial" w:eastAsia="Times New Roman" w:hAnsi="Arial" w:cs="Arial"/>
          <w:szCs w:val="24"/>
          <w:lang w:eastAsia="it-IT"/>
        </w:rPr>
      </w:pPr>
    </w:p>
    <w:p w:rsidR="004E498B" w:rsidRDefault="004E498B" w:rsidP="007F0A23">
      <w:pPr>
        <w:keepNext/>
        <w:pBdr>
          <w:top w:val="single" w:sz="12" w:space="1" w:color="auto"/>
          <w:left w:val="single" w:sz="12" w:space="4" w:color="auto"/>
          <w:bottom w:val="single" w:sz="12" w:space="1" w:color="auto"/>
          <w:right w:val="single" w:sz="12" w:space="4" w:color="auto"/>
        </w:pBdr>
        <w:shd w:val="clear" w:color="auto" w:fill="FF0000"/>
        <w:spacing w:after="0" w:line="240" w:lineRule="auto"/>
        <w:jc w:val="both"/>
        <w:outlineLvl w:val="1"/>
        <w:rPr>
          <w:rFonts w:ascii="Arial" w:eastAsia="Times New Roman" w:hAnsi="Arial" w:cs="Arial"/>
          <w:b/>
          <w:iCs/>
          <w:color w:val="FFFFFF"/>
          <w:sz w:val="28"/>
          <w:szCs w:val="28"/>
        </w:rPr>
      </w:pPr>
    </w:p>
    <w:p w:rsidR="007F0A23" w:rsidRPr="007F0A23" w:rsidRDefault="007F0A23" w:rsidP="007F0A23">
      <w:pPr>
        <w:keepNext/>
        <w:pBdr>
          <w:top w:val="single" w:sz="12" w:space="1" w:color="auto"/>
          <w:left w:val="single" w:sz="12" w:space="4" w:color="auto"/>
          <w:bottom w:val="single" w:sz="12" w:space="1" w:color="auto"/>
          <w:right w:val="single" w:sz="12" w:space="4" w:color="auto"/>
        </w:pBdr>
        <w:shd w:val="clear" w:color="auto" w:fill="FF0000"/>
        <w:spacing w:after="0" w:line="240" w:lineRule="auto"/>
        <w:jc w:val="both"/>
        <w:outlineLvl w:val="1"/>
        <w:rPr>
          <w:rFonts w:ascii="Arial" w:eastAsia="Times New Roman" w:hAnsi="Arial" w:cs="Arial"/>
          <w:b/>
          <w:iCs/>
          <w:color w:val="FFFFFF"/>
          <w:sz w:val="24"/>
          <w:szCs w:val="24"/>
        </w:rPr>
      </w:pPr>
      <w:r w:rsidRPr="007F0A23">
        <w:rPr>
          <w:rFonts w:ascii="Arial" w:eastAsia="Times New Roman" w:hAnsi="Arial" w:cs="Arial"/>
          <w:b/>
          <w:iCs/>
          <w:color w:val="FFFFFF"/>
          <w:sz w:val="28"/>
          <w:szCs w:val="28"/>
        </w:rPr>
        <w:t xml:space="preserve">Modulo II - </w:t>
      </w:r>
      <w:r w:rsidRPr="007F0A23">
        <w:rPr>
          <w:rFonts w:ascii="Arial" w:eastAsia="Times New Roman" w:hAnsi="Arial" w:cs="Arial"/>
          <w:b/>
          <w:iCs/>
          <w:color w:val="FFFFFF"/>
          <w:sz w:val="24"/>
          <w:szCs w:val="24"/>
        </w:rPr>
        <w:t xml:space="preserve">Definizione delle poste di destinazione del Fondo </w:t>
      </w:r>
      <w:r w:rsidR="00216F9C" w:rsidRPr="00216F9C">
        <w:rPr>
          <w:rFonts w:ascii="Arial" w:eastAsia="Times New Roman" w:hAnsi="Arial" w:cs="Arial"/>
          <w:b/>
          <w:iCs/>
          <w:color w:val="FFFFFF"/>
          <w:sz w:val="24"/>
          <w:szCs w:val="24"/>
        </w:rPr>
        <w:t>Risorse Decentrate</w:t>
      </w:r>
    </w:p>
    <w:p w:rsidR="007F0A23" w:rsidRPr="007F0A23" w:rsidRDefault="007F0A23" w:rsidP="007F0A23">
      <w:pPr>
        <w:spacing w:after="120" w:line="240" w:lineRule="auto"/>
        <w:jc w:val="both"/>
        <w:rPr>
          <w:rFonts w:ascii="Arial" w:eastAsia="Times New Roman" w:hAnsi="Arial" w:cs="Arial"/>
          <w:sz w:val="24"/>
          <w:szCs w:val="24"/>
          <w:lang w:eastAsia="it-IT"/>
        </w:rPr>
      </w:pPr>
    </w:p>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95B3D7"/>
        <w:spacing w:after="120" w:line="240" w:lineRule="auto"/>
        <w:jc w:val="both"/>
        <w:rPr>
          <w:rFonts w:ascii="Arial" w:eastAsia="Times New Roman" w:hAnsi="Arial" w:cs="Arial"/>
          <w:b/>
          <w:sz w:val="24"/>
          <w:szCs w:val="24"/>
          <w:lang w:eastAsia="it-IT"/>
        </w:rPr>
      </w:pPr>
      <w:r w:rsidRPr="007F0A23">
        <w:rPr>
          <w:rFonts w:ascii="Arial" w:eastAsia="Times New Roman" w:hAnsi="Arial" w:cs="Arial"/>
          <w:b/>
          <w:sz w:val="24"/>
          <w:szCs w:val="24"/>
          <w:lang w:eastAsia="it-IT"/>
        </w:rPr>
        <w:t xml:space="preserve">Sezione I - Destinazioni non disponibili alla contrattazione integrativa </w:t>
      </w:r>
    </w:p>
    <w:p w:rsidR="007F0A23" w:rsidRPr="007F0A23" w:rsidRDefault="007F0A23" w:rsidP="007F0A23">
      <w:pPr>
        <w:numPr>
          <w:ilvl w:val="12"/>
          <w:numId w:val="0"/>
        </w:numPr>
        <w:spacing w:after="0" w:line="240" w:lineRule="auto"/>
        <w:jc w:val="both"/>
        <w:rPr>
          <w:rFonts w:ascii="Arial" w:eastAsia="Times New Roman" w:hAnsi="Arial" w:cs="Arial"/>
          <w:lang w:eastAsia="it-IT"/>
        </w:rPr>
      </w:pPr>
    </w:p>
    <w:p w:rsidR="007F0A23" w:rsidRPr="007F0A23" w:rsidRDefault="007F0A23" w:rsidP="007F0A23">
      <w:pPr>
        <w:numPr>
          <w:ilvl w:val="12"/>
          <w:numId w:val="0"/>
        </w:numPr>
        <w:spacing w:after="0" w:line="240" w:lineRule="auto"/>
        <w:jc w:val="both"/>
        <w:rPr>
          <w:rFonts w:ascii="Arial" w:eastAsia="Times New Roman" w:hAnsi="Arial" w:cs="Arial"/>
          <w:lang w:eastAsia="it-IT"/>
        </w:rPr>
      </w:pPr>
      <w:r w:rsidRPr="007F0A23">
        <w:rPr>
          <w:rFonts w:ascii="Arial" w:eastAsia="Times New Roman" w:hAnsi="Arial" w:cs="Arial"/>
          <w:lang w:eastAsia="it-IT"/>
        </w:rPr>
        <w:t>I seguenti utilizzi del Fondo (poste) non sono disponibili alla contrattazione integrativa:</w:t>
      </w:r>
    </w:p>
    <w:p w:rsidR="007F0A23" w:rsidRPr="007F0A23" w:rsidRDefault="007F0A23" w:rsidP="007F0A23">
      <w:pPr>
        <w:numPr>
          <w:ilvl w:val="12"/>
          <w:numId w:val="0"/>
        </w:numPr>
        <w:spacing w:after="0" w:line="240" w:lineRule="auto"/>
        <w:jc w:val="both"/>
        <w:rPr>
          <w:rFonts w:ascii="Arial" w:eastAsia="Times New Roman" w:hAnsi="Arial" w:cs="Arial"/>
          <w:lang w:eastAsia="it-IT"/>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196"/>
        <w:gridCol w:w="2764"/>
      </w:tblGrid>
      <w:tr w:rsidR="007F0A23" w:rsidRPr="007F0A23" w:rsidTr="00A574B8">
        <w:trPr>
          <w:trHeight w:val="530"/>
        </w:trPr>
        <w:tc>
          <w:tcPr>
            <w:tcW w:w="6196" w:type="dxa"/>
            <w:vAlign w:val="center"/>
          </w:tcPr>
          <w:p w:rsidR="007F0A23" w:rsidRPr="007F0A23" w:rsidRDefault="007F0A23" w:rsidP="007F0A23">
            <w:pPr>
              <w:spacing w:after="120" w:line="240" w:lineRule="auto"/>
              <w:jc w:val="both"/>
              <w:rPr>
                <w:rFonts w:ascii="Arial" w:eastAsia="Times New Roman" w:hAnsi="Arial" w:cs="Arial"/>
                <w:lang w:eastAsia="it-IT"/>
              </w:rPr>
            </w:pPr>
            <w:r w:rsidRPr="007F0A23">
              <w:rPr>
                <w:rFonts w:ascii="Arial" w:eastAsia="Times New Roman" w:hAnsi="Arial" w:cs="Arial"/>
                <w:lang w:eastAsia="it-IT"/>
              </w:rPr>
              <w:t xml:space="preserve">- </w:t>
            </w:r>
            <w:r w:rsidR="00216F9C" w:rsidRPr="00216F9C">
              <w:rPr>
                <w:rFonts w:ascii="Arial" w:eastAsia="Times New Roman" w:hAnsi="Arial" w:cs="Arial"/>
                <w:lang w:eastAsia="it-IT"/>
              </w:rPr>
              <w:t>per il finanziamento dei passaggi economici all’interno delle aree di classificazione, secondo quanto previsto dall’art. 1 c. 193 della L. 266 del 23 dicembre 2005</w:t>
            </w:r>
          </w:p>
        </w:tc>
        <w:tc>
          <w:tcPr>
            <w:tcW w:w="2764" w:type="dxa"/>
            <w:vAlign w:val="center"/>
          </w:tcPr>
          <w:p w:rsidR="007F0A23" w:rsidRPr="007F0A23" w:rsidRDefault="007F0A23" w:rsidP="007F0A23">
            <w:pPr>
              <w:spacing w:after="120" w:line="240" w:lineRule="auto"/>
              <w:ind w:right="71"/>
              <w:jc w:val="both"/>
              <w:rPr>
                <w:rFonts w:ascii="Arial" w:eastAsia="Times New Roman" w:hAnsi="Arial" w:cs="Arial"/>
                <w:lang w:eastAsia="it-IT"/>
              </w:rPr>
            </w:pPr>
            <w:r w:rsidRPr="007F0A23">
              <w:rPr>
                <w:rFonts w:ascii="Arial" w:eastAsia="Times New Roman" w:hAnsi="Arial" w:cs="Arial"/>
                <w:lang w:eastAsia="it-IT"/>
              </w:rPr>
              <w:t xml:space="preserve">Euro </w:t>
            </w:r>
            <w:r w:rsidR="00C355ED" w:rsidRPr="00C355ED">
              <w:rPr>
                <w:rFonts w:ascii="Arial" w:eastAsia="Times New Roman" w:hAnsi="Arial" w:cs="Arial"/>
                <w:lang w:eastAsia="it-IT"/>
              </w:rPr>
              <w:t>9.357,14</w:t>
            </w:r>
          </w:p>
        </w:tc>
      </w:tr>
      <w:tr w:rsidR="007F0A23" w:rsidRPr="007F0A23" w:rsidTr="00A574B8">
        <w:trPr>
          <w:trHeight w:val="398"/>
        </w:trPr>
        <w:tc>
          <w:tcPr>
            <w:tcW w:w="6196" w:type="dxa"/>
            <w:vAlign w:val="center"/>
          </w:tcPr>
          <w:p w:rsidR="007F0A23" w:rsidRPr="007F0A23" w:rsidRDefault="007F0A23" w:rsidP="007F0A23">
            <w:pPr>
              <w:spacing w:after="120" w:line="240" w:lineRule="auto"/>
              <w:jc w:val="both"/>
              <w:rPr>
                <w:rFonts w:ascii="Arial" w:eastAsia="Times New Roman" w:hAnsi="Arial" w:cs="Arial"/>
                <w:lang w:eastAsia="it-IT"/>
              </w:rPr>
            </w:pPr>
            <w:r w:rsidRPr="007F0A23">
              <w:rPr>
                <w:rFonts w:ascii="Arial" w:eastAsia="Times New Roman" w:hAnsi="Arial" w:cs="Arial"/>
                <w:lang w:eastAsia="it-IT"/>
              </w:rPr>
              <w:t xml:space="preserve">- </w:t>
            </w:r>
            <w:r w:rsidR="00216F9C" w:rsidRPr="00216F9C">
              <w:rPr>
                <w:rFonts w:ascii="Arial" w:eastAsia="Times New Roman" w:hAnsi="Arial" w:cs="Arial"/>
                <w:lang w:eastAsia="it-IT"/>
              </w:rPr>
              <w:t>per il finanziamento di una quota parte dell’Indennità di Ente posta a carico del Fondo Unico per il trattamento economico accessorio in applicazione delle previsioni dettate dall’art. 26 del CCNL 2002/2005 che ha istituito la predetta indennità</w:t>
            </w:r>
          </w:p>
        </w:tc>
        <w:tc>
          <w:tcPr>
            <w:tcW w:w="2764" w:type="dxa"/>
            <w:vAlign w:val="center"/>
          </w:tcPr>
          <w:p w:rsidR="007F0A23" w:rsidRPr="007F0A23" w:rsidRDefault="007F0A23" w:rsidP="007F0A23">
            <w:pPr>
              <w:spacing w:after="120" w:line="240" w:lineRule="auto"/>
              <w:ind w:right="71"/>
              <w:jc w:val="both"/>
              <w:rPr>
                <w:rFonts w:ascii="Arial" w:eastAsia="Times New Roman" w:hAnsi="Arial" w:cs="Arial"/>
                <w:lang w:eastAsia="it-IT"/>
              </w:rPr>
            </w:pPr>
            <w:r w:rsidRPr="007F0A23">
              <w:rPr>
                <w:rFonts w:ascii="Arial" w:eastAsia="Times New Roman" w:hAnsi="Arial" w:cs="Arial"/>
                <w:lang w:eastAsia="it-IT"/>
              </w:rPr>
              <w:t>Euro 7.657,08</w:t>
            </w:r>
          </w:p>
        </w:tc>
      </w:tr>
      <w:tr w:rsidR="007F0A23" w:rsidRPr="007F0A23" w:rsidTr="00A574B8">
        <w:trPr>
          <w:trHeight w:val="478"/>
        </w:trPr>
        <w:tc>
          <w:tcPr>
            <w:tcW w:w="6196" w:type="dxa"/>
            <w:vAlign w:val="center"/>
          </w:tcPr>
          <w:p w:rsidR="007F0A23" w:rsidRPr="007F0A23" w:rsidRDefault="007F0A23" w:rsidP="007F0A23">
            <w:pPr>
              <w:spacing w:after="120" w:line="240" w:lineRule="auto"/>
              <w:jc w:val="both"/>
              <w:rPr>
                <w:rFonts w:ascii="Arial" w:eastAsia="Times New Roman" w:hAnsi="Arial" w:cs="Arial"/>
                <w:lang w:eastAsia="it-IT"/>
              </w:rPr>
            </w:pPr>
            <w:r w:rsidRPr="007F0A23">
              <w:rPr>
                <w:rFonts w:ascii="Arial" w:eastAsia="Times New Roman" w:hAnsi="Arial" w:cs="Arial"/>
                <w:lang w:eastAsia="it-IT"/>
              </w:rPr>
              <w:t xml:space="preserve">- </w:t>
            </w:r>
            <w:r w:rsidR="00216F9C" w:rsidRPr="00216F9C">
              <w:rPr>
                <w:rFonts w:ascii="Arial" w:eastAsia="Times New Roman" w:hAnsi="Arial" w:cs="Arial"/>
                <w:lang w:eastAsia="it-IT"/>
              </w:rPr>
              <w:t>per l’accantonamento pari a 6,91% dell’Indennità di Ente corrisposta al personale destinatario della disciplina del trattamento di fine rapporto in applicazione dell’art. 35 comma 4 del CCNL 2006/2009</w:t>
            </w:r>
          </w:p>
        </w:tc>
        <w:tc>
          <w:tcPr>
            <w:tcW w:w="2764" w:type="dxa"/>
            <w:vAlign w:val="center"/>
          </w:tcPr>
          <w:p w:rsidR="007F0A23" w:rsidRPr="007F0A23" w:rsidRDefault="007F0A23" w:rsidP="007F0A23">
            <w:pPr>
              <w:spacing w:after="120" w:line="240" w:lineRule="auto"/>
              <w:ind w:right="71"/>
              <w:jc w:val="both"/>
              <w:rPr>
                <w:rFonts w:ascii="Arial" w:eastAsia="Times New Roman" w:hAnsi="Arial" w:cs="Arial"/>
                <w:lang w:eastAsia="it-IT"/>
              </w:rPr>
            </w:pPr>
            <w:r w:rsidRPr="007F0A23">
              <w:rPr>
                <w:rFonts w:ascii="Arial" w:eastAsia="Times New Roman" w:hAnsi="Arial" w:cs="Arial"/>
                <w:lang w:eastAsia="it-IT"/>
              </w:rPr>
              <w:t>Euro 529,10</w:t>
            </w:r>
          </w:p>
        </w:tc>
      </w:tr>
    </w:tbl>
    <w:p w:rsidR="007F0A23" w:rsidRPr="007F0A23" w:rsidRDefault="007F0A23" w:rsidP="007F0A23">
      <w:pPr>
        <w:spacing w:after="120" w:line="240" w:lineRule="auto"/>
        <w:jc w:val="both"/>
        <w:rPr>
          <w:rFonts w:ascii="Arial" w:eastAsia="Times New Roman" w:hAnsi="Arial" w:cs="Arial"/>
          <w:szCs w:val="24"/>
        </w:rPr>
      </w:pPr>
    </w:p>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95B3D7"/>
        <w:spacing w:after="120" w:line="240" w:lineRule="auto"/>
        <w:jc w:val="both"/>
        <w:rPr>
          <w:rFonts w:ascii="Arial" w:eastAsia="Times New Roman" w:hAnsi="Arial" w:cs="Arial"/>
          <w:b/>
          <w:sz w:val="24"/>
          <w:szCs w:val="24"/>
          <w:lang w:eastAsia="it-IT"/>
        </w:rPr>
      </w:pPr>
      <w:r w:rsidRPr="007F0A23">
        <w:rPr>
          <w:rFonts w:ascii="Arial" w:eastAsia="Times New Roman" w:hAnsi="Arial" w:cs="Arial"/>
          <w:b/>
          <w:sz w:val="24"/>
          <w:szCs w:val="24"/>
          <w:lang w:eastAsia="it-IT"/>
        </w:rPr>
        <w:t>Sezione II - Destinazioni specificamente regolate dal contratto integrativo</w:t>
      </w:r>
    </w:p>
    <w:p w:rsidR="007F0A23" w:rsidRPr="007F0A23" w:rsidRDefault="007F0A23" w:rsidP="007F0A23">
      <w:pPr>
        <w:numPr>
          <w:ilvl w:val="12"/>
          <w:numId w:val="0"/>
        </w:numPr>
        <w:spacing w:after="0" w:line="240" w:lineRule="auto"/>
        <w:jc w:val="both"/>
        <w:rPr>
          <w:rFonts w:ascii="Arial" w:eastAsia="Times New Roman" w:hAnsi="Arial" w:cs="Arial"/>
          <w:sz w:val="24"/>
          <w:szCs w:val="24"/>
          <w:lang w:eastAsia="it-IT"/>
        </w:rPr>
      </w:pPr>
    </w:p>
    <w:p w:rsidR="007F0A23" w:rsidRPr="007F0A23" w:rsidRDefault="007F0A23" w:rsidP="007F0A23">
      <w:pPr>
        <w:numPr>
          <w:ilvl w:val="12"/>
          <w:numId w:val="0"/>
        </w:numPr>
        <w:spacing w:after="0" w:line="240" w:lineRule="auto"/>
        <w:jc w:val="both"/>
        <w:rPr>
          <w:rFonts w:ascii="Arial" w:eastAsia="Times New Roman" w:hAnsi="Arial" w:cs="Arial"/>
          <w:lang w:eastAsia="it-IT"/>
        </w:rPr>
      </w:pPr>
      <w:r w:rsidRPr="007F0A23">
        <w:rPr>
          <w:rFonts w:ascii="Arial" w:eastAsia="Times New Roman" w:hAnsi="Arial" w:cs="Arial"/>
          <w:lang w:eastAsia="it-IT"/>
        </w:rPr>
        <w:t>I seguenti utilizzi del Fondo (poste) sono specificamente regolati dal presente contratto integrativo:</w:t>
      </w:r>
    </w:p>
    <w:p w:rsidR="007F0A23" w:rsidRPr="007F0A23" w:rsidRDefault="007F0A23" w:rsidP="007F0A23">
      <w:pPr>
        <w:numPr>
          <w:ilvl w:val="12"/>
          <w:numId w:val="0"/>
        </w:numPr>
        <w:spacing w:after="0" w:line="240" w:lineRule="auto"/>
        <w:jc w:val="both"/>
        <w:rPr>
          <w:rFonts w:ascii="Arial" w:eastAsia="Times New Roman" w:hAnsi="Arial" w:cs="Arial"/>
          <w:lang w:eastAsia="it-IT"/>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196"/>
        <w:gridCol w:w="2763"/>
      </w:tblGrid>
      <w:tr w:rsidR="007F0A23" w:rsidRPr="007F0A23" w:rsidTr="00A574B8">
        <w:trPr>
          <w:trHeight w:val="391"/>
        </w:trPr>
        <w:tc>
          <w:tcPr>
            <w:tcW w:w="6196" w:type="dxa"/>
            <w:vAlign w:val="center"/>
          </w:tcPr>
          <w:p w:rsidR="007F0A23" w:rsidRPr="007F0A23" w:rsidRDefault="007F0A23" w:rsidP="007F0A23">
            <w:pPr>
              <w:spacing w:after="120" w:line="240" w:lineRule="auto"/>
              <w:jc w:val="both"/>
              <w:rPr>
                <w:rFonts w:ascii="Arial" w:eastAsia="Times New Roman" w:hAnsi="Arial" w:cs="Arial"/>
                <w:lang w:eastAsia="it-IT"/>
              </w:rPr>
            </w:pPr>
            <w:r w:rsidRPr="007F0A23">
              <w:rPr>
                <w:rFonts w:ascii="Arial" w:eastAsia="Times New Roman" w:hAnsi="Arial" w:cs="Arial"/>
                <w:lang w:eastAsia="it-IT"/>
              </w:rPr>
              <w:t xml:space="preserve">- sistema incentivante l’impegno e la qualità della </w:t>
            </w:r>
            <w:r w:rsidRPr="007F0A23">
              <w:rPr>
                <w:rFonts w:ascii="Arial" w:eastAsia="Times New Roman" w:hAnsi="Arial" w:cs="Arial"/>
                <w:i/>
                <w:lang w:eastAsia="it-IT"/>
              </w:rPr>
              <w:t>performance</w:t>
            </w:r>
          </w:p>
        </w:tc>
        <w:tc>
          <w:tcPr>
            <w:tcW w:w="2763" w:type="dxa"/>
            <w:vAlign w:val="center"/>
          </w:tcPr>
          <w:p w:rsidR="007F0A23" w:rsidRPr="007F0A23" w:rsidRDefault="007F0A23" w:rsidP="007F0A23">
            <w:pPr>
              <w:spacing w:after="120" w:line="240" w:lineRule="auto"/>
              <w:ind w:right="71"/>
              <w:jc w:val="both"/>
              <w:rPr>
                <w:rFonts w:ascii="Arial" w:eastAsia="Times New Roman" w:hAnsi="Arial" w:cs="Arial"/>
                <w:lang w:eastAsia="it-IT"/>
              </w:rPr>
            </w:pPr>
            <w:r w:rsidRPr="007F0A23">
              <w:rPr>
                <w:rFonts w:ascii="Arial" w:eastAsia="Times New Roman" w:hAnsi="Arial" w:cs="Arial"/>
                <w:lang w:eastAsia="it-IT"/>
              </w:rPr>
              <w:t xml:space="preserve">Euro </w:t>
            </w:r>
            <w:r w:rsidR="00C355ED" w:rsidRPr="00C355ED">
              <w:rPr>
                <w:rFonts w:ascii="Arial" w:eastAsia="Times New Roman" w:hAnsi="Arial" w:cs="Arial"/>
                <w:lang w:eastAsia="it-IT"/>
              </w:rPr>
              <w:t>11.864,55</w:t>
            </w:r>
          </w:p>
        </w:tc>
      </w:tr>
      <w:tr w:rsidR="007F0A23" w:rsidRPr="007F0A23" w:rsidTr="00A574B8">
        <w:trPr>
          <w:trHeight w:val="391"/>
        </w:trPr>
        <w:tc>
          <w:tcPr>
            <w:tcW w:w="6196" w:type="dxa"/>
            <w:vAlign w:val="center"/>
          </w:tcPr>
          <w:p w:rsidR="007F0A23" w:rsidRPr="007F0A23" w:rsidRDefault="007F0A23" w:rsidP="007F0A23">
            <w:pPr>
              <w:spacing w:after="120" w:line="240" w:lineRule="auto"/>
              <w:jc w:val="both"/>
              <w:rPr>
                <w:rFonts w:ascii="Arial" w:eastAsia="Times New Roman" w:hAnsi="Arial" w:cs="Arial"/>
                <w:lang w:eastAsia="it-IT"/>
              </w:rPr>
            </w:pPr>
            <w:r w:rsidRPr="007F0A23">
              <w:rPr>
                <w:rFonts w:ascii="Arial" w:eastAsia="Times New Roman" w:hAnsi="Arial" w:cs="Arial"/>
                <w:lang w:eastAsia="it-IT"/>
              </w:rPr>
              <w:t>- incarichi di posizione organizzativa</w:t>
            </w:r>
          </w:p>
        </w:tc>
        <w:tc>
          <w:tcPr>
            <w:tcW w:w="2763" w:type="dxa"/>
            <w:vAlign w:val="center"/>
          </w:tcPr>
          <w:p w:rsidR="007F0A23" w:rsidRPr="007F0A23" w:rsidRDefault="007F0A23" w:rsidP="007F0A23">
            <w:pPr>
              <w:spacing w:after="120" w:line="240" w:lineRule="auto"/>
              <w:ind w:right="71"/>
              <w:jc w:val="both"/>
              <w:rPr>
                <w:rFonts w:ascii="Arial" w:eastAsia="Times New Roman" w:hAnsi="Arial" w:cs="Arial"/>
                <w:lang w:eastAsia="it-IT"/>
              </w:rPr>
            </w:pPr>
            <w:r w:rsidRPr="007F0A23">
              <w:rPr>
                <w:rFonts w:ascii="Arial" w:eastAsia="Times New Roman" w:hAnsi="Arial" w:cs="Arial"/>
                <w:lang w:eastAsia="it-IT"/>
              </w:rPr>
              <w:t>Euro 5.100,00</w:t>
            </w:r>
          </w:p>
        </w:tc>
      </w:tr>
      <w:tr w:rsidR="007F0A23" w:rsidRPr="007F0A23" w:rsidTr="00A574B8">
        <w:trPr>
          <w:trHeight w:val="555"/>
        </w:trPr>
        <w:tc>
          <w:tcPr>
            <w:tcW w:w="6196" w:type="dxa"/>
            <w:vAlign w:val="center"/>
          </w:tcPr>
          <w:p w:rsidR="007F0A23" w:rsidRPr="007F0A23" w:rsidRDefault="007F0A23" w:rsidP="007F0A23">
            <w:pPr>
              <w:spacing w:after="120" w:line="240" w:lineRule="auto"/>
              <w:jc w:val="both"/>
              <w:rPr>
                <w:rFonts w:ascii="Arial" w:eastAsia="Times New Roman" w:hAnsi="Arial" w:cs="Arial"/>
                <w:lang w:eastAsia="it-IT"/>
              </w:rPr>
            </w:pPr>
            <w:r w:rsidRPr="007F0A23">
              <w:rPr>
                <w:rFonts w:ascii="Arial" w:eastAsia="Times New Roman" w:hAnsi="Arial" w:cs="Arial"/>
                <w:lang w:eastAsia="it-IT"/>
              </w:rPr>
              <w:t xml:space="preserve">- compensi di cui all’art. 32, c. 2, alinea 5 CCNL 16 febbraio 1999 </w:t>
            </w:r>
          </w:p>
        </w:tc>
        <w:tc>
          <w:tcPr>
            <w:tcW w:w="2763" w:type="dxa"/>
            <w:vAlign w:val="center"/>
          </w:tcPr>
          <w:p w:rsidR="007F0A23" w:rsidRPr="007F0A23" w:rsidRDefault="007F0A23" w:rsidP="007F0A23">
            <w:pPr>
              <w:spacing w:after="120" w:line="240" w:lineRule="auto"/>
              <w:ind w:right="71"/>
              <w:jc w:val="both"/>
              <w:rPr>
                <w:rFonts w:ascii="Arial" w:eastAsia="Times New Roman" w:hAnsi="Arial" w:cs="Arial"/>
                <w:lang w:eastAsia="it-IT"/>
              </w:rPr>
            </w:pPr>
            <w:r w:rsidRPr="007F0A23">
              <w:rPr>
                <w:rFonts w:ascii="Arial" w:eastAsia="Times New Roman" w:hAnsi="Arial" w:cs="Arial"/>
                <w:lang w:eastAsia="it-IT"/>
              </w:rPr>
              <w:t xml:space="preserve">Euro </w:t>
            </w:r>
            <w:r w:rsidR="002C321F">
              <w:rPr>
                <w:rFonts w:ascii="Arial" w:eastAsia="Times New Roman" w:hAnsi="Arial" w:cs="Arial"/>
                <w:lang w:eastAsia="it-IT"/>
              </w:rPr>
              <w:t>3</w:t>
            </w:r>
            <w:r w:rsidR="00C355ED" w:rsidRPr="00C355ED">
              <w:rPr>
                <w:rFonts w:ascii="Arial" w:eastAsia="Times New Roman" w:hAnsi="Arial" w:cs="Arial"/>
                <w:lang w:eastAsia="it-IT"/>
              </w:rPr>
              <w:t>.</w:t>
            </w:r>
            <w:r w:rsidR="002C321F">
              <w:rPr>
                <w:rFonts w:ascii="Arial" w:eastAsia="Times New Roman" w:hAnsi="Arial" w:cs="Arial"/>
                <w:lang w:eastAsia="it-IT"/>
              </w:rPr>
              <w:t>0</w:t>
            </w:r>
            <w:r w:rsidR="00C355ED" w:rsidRPr="00C355ED">
              <w:rPr>
                <w:rFonts w:ascii="Arial" w:eastAsia="Times New Roman" w:hAnsi="Arial" w:cs="Arial"/>
                <w:lang w:eastAsia="it-IT"/>
              </w:rPr>
              <w:t>39,68</w:t>
            </w:r>
            <w:r w:rsidR="00C355ED">
              <w:rPr>
                <w:rFonts w:ascii="Arial" w:eastAsia="Times New Roman" w:hAnsi="Arial" w:cs="Arial"/>
                <w:lang w:eastAsia="it-IT"/>
              </w:rPr>
              <w:t xml:space="preserve"> </w:t>
            </w:r>
          </w:p>
        </w:tc>
      </w:tr>
      <w:tr w:rsidR="007F0A23" w:rsidRPr="007F0A23" w:rsidTr="00A574B8">
        <w:trPr>
          <w:trHeight w:val="391"/>
        </w:trPr>
        <w:tc>
          <w:tcPr>
            <w:tcW w:w="6196" w:type="dxa"/>
            <w:vAlign w:val="center"/>
          </w:tcPr>
          <w:p w:rsidR="007F0A23" w:rsidRPr="007F0A23" w:rsidRDefault="007F0A23" w:rsidP="007F0A23">
            <w:pPr>
              <w:spacing w:after="120" w:line="240" w:lineRule="auto"/>
              <w:jc w:val="both"/>
              <w:rPr>
                <w:rFonts w:ascii="Arial" w:eastAsia="Times New Roman" w:hAnsi="Arial" w:cs="Arial"/>
                <w:lang w:eastAsia="it-IT"/>
              </w:rPr>
            </w:pPr>
            <w:r w:rsidRPr="007F0A23">
              <w:rPr>
                <w:rFonts w:ascii="Arial" w:eastAsia="Times New Roman" w:hAnsi="Arial" w:cs="Arial"/>
                <w:lang w:eastAsia="it-IT"/>
              </w:rPr>
              <w:t>- compensi per prestazioni straordinarie/reperibilità/turnazioni</w:t>
            </w:r>
          </w:p>
        </w:tc>
        <w:tc>
          <w:tcPr>
            <w:tcW w:w="2763" w:type="dxa"/>
            <w:vAlign w:val="center"/>
          </w:tcPr>
          <w:p w:rsidR="007F0A23" w:rsidRPr="007F0A23" w:rsidRDefault="007F0A23" w:rsidP="007F0A23">
            <w:pPr>
              <w:spacing w:after="120" w:line="240" w:lineRule="auto"/>
              <w:ind w:right="71"/>
              <w:jc w:val="both"/>
              <w:rPr>
                <w:rFonts w:ascii="Arial" w:eastAsia="Times New Roman" w:hAnsi="Arial" w:cs="Arial"/>
                <w:lang w:eastAsia="it-IT"/>
              </w:rPr>
            </w:pPr>
            <w:r w:rsidRPr="007F0A23">
              <w:rPr>
                <w:rFonts w:ascii="Arial" w:eastAsia="Times New Roman" w:hAnsi="Arial" w:cs="Arial"/>
                <w:lang w:eastAsia="it-IT"/>
              </w:rPr>
              <w:t xml:space="preserve">Euro </w:t>
            </w:r>
            <w:r w:rsidR="002C321F">
              <w:rPr>
                <w:rFonts w:ascii="Arial" w:eastAsia="Times New Roman" w:hAnsi="Arial" w:cs="Arial"/>
                <w:lang w:eastAsia="it-IT"/>
              </w:rPr>
              <w:t>6</w:t>
            </w:r>
            <w:r w:rsidRPr="007F0A23">
              <w:rPr>
                <w:rFonts w:ascii="Arial" w:eastAsia="Times New Roman" w:hAnsi="Arial" w:cs="Arial"/>
                <w:lang w:eastAsia="it-IT"/>
              </w:rPr>
              <w:t>00,</w:t>
            </w:r>
            <w:r w:rsidR="002C321F">
              <w:rPr>
                <w:rFonts w:ascii="Arial" w:eastAsia="Times New Roman" w:hAnsi="Arial" w:cs="Arial"/>
                <w:lang w:eastAsia="it-IT"/>
              </w:rPr>
              <w:t>14</w:t>
            </w:r>
          </w:p>
        </w:tc>
      </w:tr>
    </w:tbl>
    <w:p w:rsidR="007F0A23" w:rsidRPr="007F0A23" w:rsidRDefault="007F0A23" w:rsidP="007F0A23">
      <w:pPr>
        <w:keepNext/>
        <w:tabs>
          <w:tab w:val="left" w:pos="851"/>
        </w:tabs>
        <w:spacing w:after="0" w:line="240" w:lineRule="auto"/>
        <w:jc w:val="both"/>
        <w:outlineLvl w:val="2"/>
        <w:rPr>
          <w:rFonts w:ascii="Arial" w:eastAsia="Times New Roman" w:hAnsi="Arial" w:cs="Arial"/>
          <w:iCs/>
          <w:color w:val="000000"/>
        </w:rPr>
      </w:pPr>
    </w:p>
    <w:p w:rsidR="007F0A23" w:rsidRPr="007F0A23" w:rsidRDefault="007F0A23" w:rsidP="007F0A23">
      <w:pPr>
        <w:spacing w:after="0" w:line="240" w:lineRule="auto"/>
        <w:jc w:val="both"/>
        <w:rPr>
          <w:rFonts w:ascii="Arial" w:eastAsia="Times New Roman" w:hAnsi="Arial" w:cs="Arial"/>
          <w:szCs w:val="24"/>
          <w:lang w:val="en-US" w:eastAsia="it-IT"/>
        </w:rPr>
      </w:pPr>
    </w:p>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95B3D7"/>
        <w:spacing w:after="120" w:line="240" w:lineRule="auto"/>
        <w:jc w:val="both"/>
        <w:rPr>
          <w:rFonts w:ascii="Arial" w:eastAsia="Times New Roman" w:hAnsi="Arial" w:cs="Arial"/>
          <w:b/>
          <w:sz w:val="24"/>
          <w:szCs w:val="24"/>
          <w:lang w:eastAsia="it-IT"/>
        </w:rPr>
      </w:pPr>
      <w:r w:rsidRPr="007F0A23">
        <w:rPr>
          <w:rFonts w:ascii="Arial" w:eastAsia="Times New Roman" w:hAnsi="Arial" w:cs="Arial"/>
          <w:b/>
          <w:sz w:val="24"/>
          <w:szCs w:val="24"/>
          <w:lang w:eastAsia="it-IT"/>
        </w:rPr>
        <w:t>Sezione III - Destinazioni ancora da regolare (eventuale)</w:t>
      </w:r>
    </w:p>
    <w:p w:rsidR="007F0A23" w:rsidRPr="007F0A23" w:rsidRDefault="007F0A23" w:rsidP="007F0A23">
      <w:pPr>
        <w:spacing w:after="0" w:line="240" w:lineRule="auto"/>
        <w:jc w:val="center"/>
        <w:rPr>
          <w:rFonts w:ascii="Arial" w:eastAsia="Times New Roman" w:hAnsi="Arial" w:cs="Arial"/>
          <w:b/>
          <w:sz w:val="24"/>
          <w:szCs w:val="24"/>
        </w:rPr>
      </w:pPr>
      <w:r w:rsidRPr="007F0A23">
        <w:rPr>
          <w:rFonts w:ascii="Arial" w:eastAsia="Times New Roman" w:hAnsi="Arial" w:cs="Arial"/>
          <w:b/>
          <w:sz w:val="24"/>
          <w:szCs w:val="24"/>
        </w:rPr>
        <w:t>//</w:t>
      </w:r>
    </w:p>
    <w:p w:rsidR="007F0A23" w:rsidRDefault="007F0A23" w:rsidP="007F0A23">
      <w:pPr>
        <w:spacing w:after="0" w:line="240" w:lineRule="auto"/>
        <w:jc w:val="both"/>
        <w:rPr>
          <w:rFonts w:ascii="Arial" w:eastAsia="Times New Roman" w:hAnsi="Arial" w:cs="Arial"/>
          <w:szCs w:val="24"/>
        </w:rPr>
      </w:pPr>
    </w:p>
    <w:p w:rsidR="00F42E21" w:rsidRDefault="00F42E21" w:rsidP="007F0A23">
      <w:pPr>
        <w:spacing w:after="0" w:line="240" w:lineRule="auto"/>
        <w:jc w:val="both"/>
        <w:rPr>
          <w:rFonts w:ascii="Arial" w:eastAsia="Times New Roman" w:hAnsi="Arial" w:cs="Arial"/>
          <w:szCs w:val="24"/>
        </w:rPr>
      </w:pPr>
    </w:p>
    <w:p w:rsidR="00F42E21" w:rsidRPr="007F0A23" w:rsidRDefault="00F42E21" w:rsidP="007F0A23">
      <w:pPr>
        <w:spacing w:after="0" w:line="240" w:lineRule="auto"/>
        <w:jc w:val="both"/>
        <w:rPr>
          <w:rFonts w:ascii="Arial" w:eastAsia="Times New Roman" w:hAnsi="Arial" w:cs="Arial"/>
          <w:szCs w:val="24"/>
        </w:rPr>
      </w:pPr>
    </w:p>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95B3D7"/>
        <w:spacing w:after="240" w:line="240" w:lineRule="auto"/>
        <w:jc w:val="both"/>
        <w:rPr>
          <w:rFonts w:ascii="Arial" w:eastAsia="Times New Roman" w:hAnsi="Arial" w:cs="Arial"/>
          <w:b/>
          <w:sz w:val="24"/>
          <w:szCs w:val="24"/>
          <w:lang w:eastAsia="it-IT"/>
        </w:rPr>
      </w:pPr>
      <w:r w:rsidRPr="007F0A23">
        <w:rPr>
          <w:rFonts w:ascii="Arial" w:eastAsia="Times New Roman" w:hAnsi="Arial" w:cs="Arial"/>
          <w:b/>
          <w:sz w:val="24"/>
          <w:szCs w:val="24"/>
          <w:lang w:eastAsia="it-IT"/>
        </w:rPr>
        <w:lastRenderedPageBreak/>
        <w:t>Sezione IV - Sintesi della definizione delle poste di destinazione del Fondo sottoposto a certificazione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2"/>
        <w:gridCol w:w="2688"/>
      </w:tblGrid>
      <w:tr w:rsidR="007F0A23" w:rsidRPr="007F0A23" w:rsidTr="00A574B8">
        <w:trPr>
          <w:jc w:val="center"/>
        </w:trPr>
        <w:tc>
          <w:tcPr>
            <w:tcW w:w="5692" w:type="dxa"/>
            <w:shd w:val="clear" w:color="auto" w:fill="E6E6E6"/>
          </w:tcPr>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r w:rsidRPr="007F0A23">
              <w:rPr>
                <w:rFonts w:ascii="Arial" w:eastAsia="Times New Roman" w:hAnsi="Arial" w:cs="Arial"/>
                <w:b/>
                <w:lang w:eastAsia="it-IT"/>
              </w:rPr>
              <w:t>Descrizione</w:t>
            </w:r>
          </w:p>
        </w:tc>
        <w:tc>
          <w:tcPr>
            <w:tcW w:w="2688" w:type="dxa"/>
            <w:shd w:val="clear" w:color="auto" w:fill="E6E6E6"/>
          </w:tcPr>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r w:rsidRPr="007F0A23">
              <w:rPr>
                <w:rFonts w:ascii="Arial" w:eastAsia="Times New Roman" w:hAnsi="Arial" w:cs="Arial"/>
                <w:b/>
                <w:lang w:eastAsia="it-IT"/>
              </w:rPr>
              <w:t>Importo</w:t>
            </w:r>
          </w:p>
        </w:tc>
      </w:tr>
      <w:tr w:rsidR="007F0A23" w:rsidRPr="007F0A23" w:rsidTr="00A574B8">
        <w:trPr>
          <w:jc w:val="center"/>
        </w:trPr>
        <w:tc>
          <w:tcPr>
            <w:tcW w:w="5692" w:type="dxa"/>
          </w:tcPr>
          <w:p w:rsidR="007F0A23" w:rsidRPr="007F0A23" w:rsidRDefault="007F0A23" w:rsidP="007F0A23">
            <w:pPr>
              <w:spacing w:after="0" w:line="240" w:lineRule="auto"/>
              <w:rPr>
                <w:rFonts w:ascii="Arial" w:eastAsia="Times New Roman" w:hAnsi="Arial" w:cs="Arial"/>
                <w:lang w:eastAsia="it-IT"/>
              </w:rPr>
            </w:pPr>
            <w:r w:rsidRPr="007F0A23">
              <w:rPr>
                <w:rFonts w:ascii="Arial" w:eastAsia="Times New Roman" w:hAnsi="Arial" w:cs="Arial"/>
                <w:lang w:eastAsia="it-IT"/>
              </w:rPr>
              <w:t>Tot. risultanze Sez. I</w:t>
            </w:r>
          </w:p>
        </w:tc>
        <w:tc>
          <w:tcPr>
            <w:tcW w:w="2688" w:type="dxa"/>
          </w:tcPr>
          <w:p w:rsidR="007F0A23" w:rsidRPr="007F0A23" w:rsidRDefault="007F0A23" w:rsidP="001978F5">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lang w:eastAsia="it-IT"/>
              </w:rPr>
            </w:pPr>
            <w:r w:rsidRPr="007F0A23">
              <w:rPr>
                <w:rFonts w:ascii="Arial" w:eastAsia="Times New Roman" w:hAnsi="Arial" w:cs="Arial"/>
                <w:lang w:eastAsia="it-IT"/>
              </w:rPr>
              <w:t>Euro 1</w:t>
            </w:r>
            <w:r w:rsidR="001978F5">
              <w:rPr>
                <w:rFonts w:ascii="Arial" w:eastAsia="Times New Roman" w:hAnsi="Arial" w:cs="Arial"/>
                <w:lang w:eastAsia="it-IT"/>
              </w:rPr>
              <w:t>7</w:t>
            </w:r>
            <w:r w:rsidRPr="007F0A23">
              <w:rPr>
                <w:rFonts w:ascii="Arial" w:eastAsia="Times New Roman" w:hAnsi="Arial" w:cs="Arial"/>
                <w:lang w:eastAsia="it-IT"/>
              </w:rPr>
              <w:t>.</w:t>
            </w:r>
            <w:r w:rsidR="001978F5">
              <w:rPr>
                <w:rFonts w:ascii="Arial" w:eastAsia="Times New Roman" w:hAnsi="Arial" w:cs="Arial"/>
                <w:lang w:eastAsia="it-IT"/>
              </w:rPr>
              <w:t>543</w:t>
            </w:r>
            <w:r w:rsidRPr="007F0A23">
              <w:rPr>
                <w:rFonts w:ascii="Arial" w:eastAsia="Times New Roman" w:hAnsi="Arial" w:cs="Arial"/>
                <w:lang w:eastAsia="it-IT"/>
              </w:rPr>
              <w:t>,</w:t>
            </w:r>
            <w:r w:rsidR="001978F5">
              <w:rPr>
                <w:rFonts w:ascii="Arial" w:eastAsia="Times New Roman" w:hAnsi="Arial" w:cs="Arial"/>
                <w:lang w:eastAsia="it-IT"/>
              </w:rPr>
              <w:t>32</w:t>
            </w:r>
            <w:r w:rsidRPr="007F0A23">
              <w:rPr>
                <w:rFonts w:ascii="Arial" w:eastAsia="Times New Roman" w:hAnsi="Arial" w:cs="Arial"/>
                <w:lang w:eastAsia="it-IT"/>
              </w:rPr>
              <w:t xml:space="preserve"> </w:t>
            </w:r>
            <w:r w:rsidRPr="007F0A23">
              <w:rPr>
                <w:rFonts w:ascii="Arial" w:eastAsia="Times New Roman" w:hAnsi="Arial" w:cs="Arial"/>
                <w:b/>
                <w:lang w:eastAsia="it-IT"/>
              </w:rPr>
              <w:t>(d)</w:t>
            </w:r>
          </w:p>
        </w:tc>
      </w:tr>
      <w:tr w:rsidR="007F0A23" w:rsidRPr="007F0A23" w:rsidTr="00A574B8">
        <w:trPr>
          <w:jc w:val="center"/>
        </w:trPr>
        <w:tc>
          <w:tcPr>
            <w:tcW w:w="5692"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Tot. risultanze Sez. II</w:t>
            </w:r>
          </w:p>
        </w:tc>
        <w:tc>
          <w:tcPr>
            <w:tcW w:w="2688" w:type="dxa"/>
          </w:tcPr>
          <w:p w:rsidR="007F0A23" w:rsidRPr="007F0A23" w:rsidRDefault="001978F5"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lang w:eastAsia="it-IT"/>
              </w:rPr>
            </w:pPr>
            <w:r>
              <w:rPr>
                <w:rFonts w:ascii="Arial" w:eastAsia="Times New Roman" w:hAnsi="Arial" w:cs="Arial"/>
                <w:lang w:eastAsia="it-IT"/>
              </w:rPr>
              <w:t>Euro 20.</w:t>
            </w:r>
            <w:r w:rsidR="002C321F">
              <w:rPr>
                <w:rFonts w:ascii="Arial" w:eastAsia="Times New Roman" w:hAnsi="Arial" w:cs="Arial"/>
                <w:lang w:eastAsia="it-IT"/>
              </w:rPr>
              <w:t>6</w:t>
            </w:r>
            <w:r>
              <w:rPr>
                <w:rFonts w:ascii="Arial" w:eastAsia="Times New Roman" w:hAnsi="Arial" w:cs="Arial"/>
                <w:lang w:eastAsia="it-IT"/>
              </w:rPr>
              <w:t>04,3</w:t>
            </w:r>
            <w:r w:rsidR="002C321F">
              <w:rPr>
                <w:rFonts w:ascii="Arial" w:eastAsia="Times New Roman" w:hAnsi="Arial" w:cs="Arial"/>
                <w:lang w:eastAsia="it-IT"/>
              </w:rPr>
              <w:t>7</w:t>
            </w:r>
            <w:r w:rsidR="007F0A23" w:rsidRPr="007F0A23">
              <w:rPr>
                <w:rFonts w:ascii="Arial" w:eastAsia="Times New Roman" w:hAnsi="Arial" w:cs="Arial"/>
                <w:lang w:eastAsia="it-IT"/>
              </w:rPr>
              <w:t xml:space="preserve"> </w:t>
            </w:r>
            <w:r w:rsidR="007F0A23" w:rsidRPr="007F0A23">
              <w:rPr>
                <w:rFonts w:ascii="Arial" w:eastAsia="Times New Roman" w:hAnsi="Arial" w:cs="Arial"/>
                <w:b/>
                <w:lang w:eastAsia="it-IT"/>
              </w:rPr>
              <w:t>(e)</w:t>
            </w:r>
          </w:p>
        </w:tc>
      </w:tr>
      <w:tr w:rsidR="007F0A23" w:rsidRPr="007F0A23" w:rsidTr="00A574B8">
        <w:trPr>
          <w:jc w:val="center"/>
        </w:trPr>
        <w:tc>
          <w:tcPr>
            <w:tcW w:w="5692" w:type="dxa"/>
            <w:vAlign w:val="bottom"/>
          </w:tcPr>
          <w:p w:rsidR="007F0A23" w:rsidRPr="007F0A23" w:rsidRDefault="007F0A23" w:rsidP="007F0A23">
            <w:pPr>
              <w:spacing w:after="120" w:line="240" w:lineRule="auto"/>
              <w:jc w:val="both"/>
              <w:rPr>
                <w:rFonts w:ascii="Arial" w:eastAsia="Times New Roman" w:hAnsi="Arial" w:cs="Arial"/>
                <w:color w:val="000000"/>
                <w:lang w:eastAsia="it-IT"/>
              </w:rPr>
            </w:pPr>
            <w:r w:rsidRPr="007F0A23">
              <w:rPr>
                <w:rFonts w:ascii="Arial" w:eastAsia="Times New Roman" w:hAnsi="Arial" w:cs="Arial"/>
                <w:lang w:eastAsia="it-IT"/>
              </w:rPr>
              <w:t>Tot. risultanze Sez. III</w:t>
            </w:r>
          </w:p>
        </w:tc>
        <w:tc>
          <w:tcPr>
            <w:tcW w:w="2688" w:type="dxa"/>
          </w:tcPr>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lang w:eastAsia="it-IT"/>
              </w:rPr>
            </w:pPr>
            <w:r w:rsidRPr="007F0A23">
              <w:rPr>
                <w:rFonts w:ascii="Arial" w:eastAsia="Times New Roman" w:hAnsi="Arial" w:cs="Arial"/>
                <w:lang w:eastAsia="it-IT"/>
              </w:rPr>
              <w:t xml:space="preserve">Euro 0 </w:t>
            </w:r>
            <w:r w:rsidRPr="007F0A23">
              <w:rPr>
                <w:rFonts w:ascii="Arial" w:eastAsia="Times New Roman" w:hAnsi="Arial" w:cs="Arial"/>
                <w:b/>
                <w:lang w:eastAsia="it-IT"/>
              </w:rPr>
              <w:t>(f)</w:t>
            </w:r>
          </w:p>
        </w:tc>
      </w:tr>
      <w:tr w:rsidR="007F0A23" w:rsidRPr="007F0A23" w:rsidTr="00A574B8">
        <w:trPr>
          <w:jc w:val="center"/>
        </w:trPr>
        <w:tc>
          <w:tcPr>
            <w:tcW w:w="5692" w:type="dxa"/>
            <w:vAlign w:val="bottom"/>
          </w:tcPr>
          <w:p w:rsidR="007F0A23" w:rsidRPr="007F0A23" w:rsidRDefault="007F0A23" w:rsidP="007F0A23">
            <w:pPr>
              <w:spacing w:after="0" w:line="240" w:lineRule="auto"/>
              <w:jc w:val="both"/>
              <w:rPr>
                <w:rFonts w:ascii="Arial" w:eastAsia="Times New Roman" w:hAnsi="Arial" w:cs="Arial"/>
                <w:color w:val="000000"/>
                <w:u w:val="single"/>
                <w:lang w:eastAsia="it-IT"/>
              </w:rPr>
            </w:pPr>
            <w:r w:rsidRPr="007F0A23">
              <w:rPr>
                <w:rFonts w:ascii="Arial" w:eastAsia="Times New Roman" w:hAnsi="Arial" w:cs="Arial"/>
                <w:color w:val="000000"/>
                <w:u w:val="single"/>
                <w:lang w:eastAsia="it-IT"/>
              </w:rPr>
              <w:t>Totale generale</w:t>
            </w:r>
          </w:p>
          <w:p w:rsidR="007F0A23" w:rsidRPr="007F0A23" w:rsidRDefault="007F0A23" w:rsidP="007F0A23">
            <w:pPr>
              <w:spacing w:after="0" w:line="240" w:lineRule="auto"/>
              <w:jc w:val="both"/>
              <w:rPr>
                <w:rFonts w:ascii="Arial" w:eastAsia="Times New Roman" w:hAnsi="Arial" w:cs="Arial"/>
                <w:color w:val="000000"/>
                <w:lang w:eastAsia="it-IT"/>
              </w:rPr>
            </w:pPr>
          </w:p>
        </w:tc>
        <w:tc>
          <w:tcPr>
            <w:tcW w:w="2688" w:type="dxa"/>
          </w:tcPr>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lang w:eastAsia="it-IT"/>
              </w:rPr>
            </w:pPr>
            <w:r w:rsidRPr="007F0A23">
              <w:rPr>
                <w:rFonts w:ascii="Arial" w:eastAsia="Times New Roman" w:hAnsi="Arial" w:cs="Arial"/>
                <w:b/>
                <w:lang w:eastAsia="it-IT"/>
              </w:rPr>
              <w:t>(d)</w:t>
            </w:r>
            <w:r w:rsidRPr="007F0A23">
              <w:rPr>
                <w:rFonts w:ascii="Arial" w:eastAsia="Times New Roman" w:hAnsi="Arial" w:cs="Arial"/>
                <w:lang w:eastAsia="it-IT"/>
              </w:rPr>
              <w:t xml:space="preserve"> + </w:t>
            </w:r>
            <w:r w:rsidRPr="007F0A23">
              <w:rPr>
                <w:rFonts w:ascii="Arial" w:eastAsia="Times New Roman" w:hAnsi="Arial" w:cs="Arial"/>
                <w:b/>
                <w:lang w:eastAsia="it-IT"/>
              </w:rPr>
              <w:t>(e)</w:t>
            </w:r>
            <w:r w:rsidRPr="007F0A23">
              <w:rPr>
                <w:rFonts w:ascii="Arial" w:eastAsia="Times New Roman" w:hAnsi="Arial" w:cs="Arial"/>
                <w:lang w:eastAsia="it-IT"/>
              </w:rPr>
              <w:t xml:space="preserve"> + </w:t>
            </w:r>
            <w:r w:rsidRPr="007F0A23">
              <w:rPr>
                <w:rFonts w:ascii="Arial" w:eastAsia="Times New Roman" w:hAnsi="Arial" w:cs="Arial"/>
                <w:b/>
                <w:lang w:eastAsia="it-IT"/>
              </w:rPr>
              <w:t>(f) = (g)</w:t>
            </w:r>
          </w:p>
          <w:p w:rsidR="007F0A23" w:rsidRPr="007F0A23" w:rsidRDefault="007F0A23" w:rsidP="007F0A23">
            <w:pPr>
              <w:spacing w:after="120" w:line="240" w:lineRule="auto"/>
              <w:ind w:firstLine="567"/>
              <w:jc w:val="both"/>
              <w:rPr>
                <w:rFonts w:ascii="Arial" w:eastAsia="Times New Roman" w:hAnsi="Arial" w:cs="Arial"/>
                <w:b/>
                <w:szCs w:val="24"/>
                <w:lang w:eastAsia="it-IT"/>
              </w:rPr>
            </w:pPr>
            <w:r w:rsidRPr="007F0A23">
              <w:rPr>
                <w:rFonts w:ascii="Arial" w:eastAsia="Times New Roman" w:hAnsi="Arial" w:cs="Arial"/>
                <w:b/>
                <w:szCs w:val="24"/>
                <w:lang w:eastAsia="it-IT"/>
              </w:rPr>
              <w:t xml:space="preserve">€ </w:t>
            </w:r>
            <w:r w:rsidR="002C321F" w:rsidRPr="002C321F">
              <w:rPr>
                <w:rFonts w:ascii="Arial" w:eastAsia="Times New Roman" w:hAnsi="Arial" w:cs="Arial"/>
                <w:b/>
                <w:szCs w:val="24"/>
                <w:lang w:eastAsia="it-IT"/>
              </w:rPr>
              <w:t>38.147,69</w:t>
            </w:r>
          </w:p>
        </w:tc>
      </w:tr>
    </w:tbl>
    <w:p w:rsidR="007F0A23" w:rsidRPr="007F0A23" w:rsidRDefault="007F0A23" w:rsidP="007F0A23">
      <w:pPr>
        <w:spacing w:after="0" w:line="240" w:lineRule="auto"/>
        <w:ind w:firstLine="567"/>
        <w:jc w:val="both"/>
        <w:rPr>
          <w:rFonts w:ascii="Arial" w:eastAsia="Times New Roman" w:hAnsi="Arial" w:cs="Arial"/>
          <w:szCs w:val="24"/>
        </w:rPr>
      </w:pPr>
    </w:p>
    <w:p w:rsidR="007F0A23" w:rsidRPr="007F0A23" w:rsidRDefault="007F0A23" w:rsidP="007F0A23">
      <w:pPr>
        <w:spacing w:after="0" w:line="240" w:lineRule="auto"/>
        <w:ind w:firstLine="567"/>
        <w:jc w:val="both"/>
        <w:rPr>
          <w:rFonts w:ascii="Arial" w:eastAsia="Times New Roman" w:hAnsi="Arial" w:cs="Arial"/>
          <w:szCs w:val="24"/>
        </w:rPr>
      </w:pPr>
    </w:p>
    <w:p w:rsidR="007F0A23" w:rsidRPr="007F0A23" w:rsidRDefault="007F0A23" w:rsidP="007F0A23">
      <w:pPr>
        <w:pBdr>
          <w:top w:val="single" w:sz="8" w:space="1" w:color="auto"/>
          <w:left w:val="single" w:sz="8" w:space="6" w:color="auto"/>
          <w:bottom w:val="single" w:sz="8" w:space="1" w:color="auto"/>
          <w:right w:val="single" w:sz="8" w:space="4" w:color="auto"/>
        </w:pBdr>
        <w:shd w:val="clear" w:color="auto" w:fill="95B3D7"/>
        <w:spacing w:after="120" w:line="240" w:lineRule="auto"/>
        <w:jc w:val="both"/>
        <w:rPr>
          <w:rFonts w:ascii="Arial" w:eastAsia="Times New Roman" w:hAnsi="Arial" w:cs="Arial"/>
          <w:b/>
          <w:sz w:val="24"/>
          <w:szCs w:val="24"/>
          <w:lang w:eastAsia="it-IT"/>
        </w:rPr>
      </w:pPr>
      <w:r w:rsidRPr="007F0A23">
        <w:rPr>
          <w:rFonts w:ascii="Arial" w:eastAsia="Times New Roman" w:hAnsi="Arial" w:cs="Arial"/>
          <w:b/>
          <w:sz w:val="24"/>
          <w:szCs w:val="24"/>
          <w:lang w:eastAsia="it-IT"/>
        </w:rPr>
        <w:t>Sezione V - Destinazioni temporaneamente allocate all’esterno del Fondo</w:t>
      </w:r>
    </w:p>
    <w:p w:rsidR="007E1CDC" w:rsidRDefault="007E1CDC" w:rsidP="007E1CDC">
      <w:pPr>
        <w:spacing w:after="0" w:line="240" w:lineRule="auto"/>
        <w:jc w:val="both"/>
        <w:rPr>
          <w:rFonts w:ascii="Arial" w:eastAsia="Times New Roman" w:hAnsi="Arial" w:cs="Arial"/>
          <w:lang w:eastAsia="it-IT"/>
        </w:rPr>
      </w:pPr>
      <w:r w:rsidRPr="006275A0">
        <w:rPr>
          <w:rFonts w:ascii="Arial" w:eastAsia="Times New Roman" w:hAnsi="Arial" w:cs="Arial"/>
          <w:lang w:eastAsia="it-IT"/>
        </w:rPr>
        <w:t>Una quota derivante dal risparmio di gestione di cui all’</w:t>
      </w:r>
      <w:r w:rsidR="000E39DA" w:rsidRPr="006275A0">
        <w:rPr>
          <w:rFonts w:ascii="Arial" w:eastAsia="Times New Roman" w:hAnsi="Arial" w:cs="Arial"/>
          <w:lang w:eastAsia="it-IT"/>
        </w:rPr>
        <w:t>A</w:t>
      </w:r>
      <w:r w:rsidRPr="006275A0">
        <w:rPr>
          <w:rFonts w:ascii="Arial" w:eastAsia="Times New Roman" w:hAnsi="Arial" w:cs="Arial"/>
          <w:lang w:eastAsia="it-IT"/>
        </w:rPr>
        <w:t xml:space="preserve">rt. </w:t>
      </w:r>
      <w:r w:rsidR="000E39DA" w:rsidRPr="006275A0">
        <w:rPr>
          <w:rFonts w:ascii="Arial" w:eastAsia="Times New Roman" w:hAnsi="Arial" w:cs="Arial"/>
          <w:lang w:eastAsia="it-IT"/>
        </w:rPr>
        <w:t>9,</w:t>
      </w:r>
      <w:r w:rsidRPr="006275A0">
        <w:rPr>
          <w:rFonts w:ascii="Arial" w:eastAsia="Times New Roman" w:hAnsi="Arial" w:cs="Arial"/>
          <w:lang w:eastAsia="it-IT"/>
        </w:rPr>
        <w:t xml:space="preserve"> comma 2</w:t>
      </w:r>
      <w:r w:rsidR="000E39DA" w:rsidRPr="006275A0">
        <w:rPr>
          <w:rFonts w:ascii="Arial" w:eastAsia="Times New Roman" w:hAnsi="Arial" w:cs="Arial"/>
          <w:lang w:eastAsia="it-IT"/>
        </w:rPr>
        <w:t>,</w:t>
      </w:r>
      <w:r w:rsidRPr="006275A0">
        <w:rPr>
          <w:rFonts w:ascii="Arial" w:eastAsia="Times New Roman" w:hAnsi="Arial" w:cs="Arial"/>
          <w:lang w:eastAsia="it-IT"/>
        </w:rPr>
        <w:t xml:space="preserve"> del </w:t>
      </w:r>
      <w:r w:rsidR="000E39DA" w:rsidRPr="006275A0">
        <w:rPr>
          <w:rFonts w:ascii="Arial" w:eastAsia="Times New Roman" w:hAnsi="Arial" w:cs="Arial"/>
          <w:lang w:eastAsia="it-IT"/>
        </w:rPr>
        <w:t>“</w:t>
      </w:r>
      <w:r w:rsidR="000E39DA" w:rsidRPr="006275A0">
        <w:rPr>
          <w:rFonts w:ascii="Arial" w:eastAsia="Times New Roman" w:hAnsi="Arial" w:cs="Arial"/>
          <w:i/>
          <w:lang w:eastAsia="it-IT"/>
        </w:rPr>
        <w:t>Regolamento per l’adeguamento ai Principi Generali di Razionalizzazione e Contenimento delle Spese per il Triennio 2017 – 2019</w:t>
      </w:r>
      <w:r w:rsidR="000E39DA" w:rsidRPr="006275A0">
        <w:rPr>
          <w:rFonts w:ascii="Arial" w:eastAsia="Times New Roman" w:hAnsi="Arial" w:cs="Arial"/>
          <w:lang w:eastAsia="it-IT"/>
        </w:rPr>
        <w:t>” dell’</w:t>
      </w:r>
      <w:r w:rsidRPr="006275A0">
        <w:rPr>
          <w:rFonts w:ascii="Arial" w:eastAsia="Times New Roman" w:hAnsi="Arial" w:cs="Arial"/>
          <w:lang w:eastAsia="it-IT"/>
        </w:rPr>
        <w:t>A</w:t>
      </w:r>
      <w:r w:rsidR="000E39DA" w:rsidRPr="006275A0">
        <w:rPr>
          <w:rFonts w:ascii="Arial" w:eastAsia="Times New Roman" w:hAnsi="Arial" w:cs="Arial"/>
          <w:lang w:eastAsia="it-IT"/>
        </w:rPr>
        <w:t xml:space="preserve">utomobile </w:t>
      </w:r>
      <w:r w:rsidRPr="006275A0">
        <w:rPr>
          <w:rFonts w:ascii="Arial" w:eastAsia="Times New Roman" w:hAnsi="Arial" w:cs="Arial"/>
          <w:lang w:eastAsia="it-IT"/>
        </w:rPr>
        <w:t>C</w:t>
      </w:r>
      <w:r w:rsidR="000E39DA" w:rsidRPr="006275A0">
        <w:rPr>
          <w:rFonts w:ascii="Arial" w:eastAsia="Times New Roman" w:hAnsi="Arial" w:cs="Arial"/>
          <w:lang w:eastAsia="it-IT"/>
        </w:rPr>
        <w:t>lub Frosinone</w:t>
      </w:r>
      <w:r w:rsidRPr="006275A0">
        <w:rPr>
          <w:rFonts w:ascii="Arial" w:eastAsia="Times New Roman" w:hAnsi="Arial" w:cs="Arial"/>
          <w:lang w:eastAsia="it-IT"/>
        </w:rPr>
        <w:t xml:space="preserve">, pari a € </w:t>
      </w:r>
      <w:r w:rsidR="000E39DA" w:rsidRPr="006275A0">
        <w:rPr>
          <w:rFonts w:ascii="Arial" w:eastAsia="Times New Roman" w:hAnsi="Arial" w:cs="Arial"/>
          <w:lang w:eastAsia="it-IT"/>
        </w:rPr>
        <w:t>2.400,16</w:t>
      </w:r>
      <w:r w:rsidRPr="006275A0">
        <w:rPr>
          <w:rFonts w:ascii="Arial" w:eastAsia="Times New Roman" w:hAnsi="Arial" w:cs="Arial"/>
          <w:lang w:eastAsia="it-IT"/>
        </w:rPr>
        <w:t>, limitatamente all’anno 201</w:t>
      </w:r>
      <w:r w:rsidR="000E39DA" w:rsidRPr="006275A0">
        <w:rPr>
          <w:rFonts w:ascii="Arial" w:eastAsia="Times New Roman" w:hAnsi="Arial" w:cs="Arial"/>
          <w:lang w:eastAsia="it-IT"/>
        </w:rPr>
        <w:t>7</w:t>
      </w:r>
      <w:r w:rsidRPr="006275A0">
        <w:rPr>
          <w:rFonts w:ascii="Arial" w:eastAsia="Times New Roman" w:hAnsi="Arial" w:cs="Arial"/>
          <w:lang w:eastAsia="it-IT"/>
        </w:rPr>
        <w:t xml:space="preserve">, è destinata “alla contrattazione integrativa di Ente per l’attivazione di nuove iniziative di incremento dei servizi erogati all’utenza e di miglioramento qualitativo degli stessi”. </w:t>
      </w:r>
    </w:p>
    <w:p w:rsidR="00834A68" w:rsidRPr="006275A0" w:rsidRDefault="00834A68" w:rsidP="007E1CDC">
      <w:pPr>
        <w:spacing w:after="0" w:line="240" w:lineRule="auto"/>
        <w:jc w:val="both"/>
        <w:rPr>
          <w:rFonts w:ascii="Arial" w:eastAsia="Times New Roman" w:hAnsi="Arial" w:cs="Arial"/>
          <w:lang w:eastAsia="it-IT"/>
        </w:rPr>
      </w:pPr>
    </w:p>
    <w:p w:rsidR="007E1CDC" w:rsidRDefault="007E1CDC" w:rsidP="007E1CDC">
      <w:pPr>
        <w:spacing w:after="0" w:line="240" w:lineRule="auto"/>
        <w:jc w:val="both"/>
        <w:rPr>
          <w:rFonts w:ascii="Arial" w:eastAsia="Times New Roman" w:hAnsi="Arial" w:cs="Arial"/>
          <w:lang w:eastAsia="it-IT"/>
        </w:rPr>
      </w:pPr>
      <w:r w:rsidRPr="006275A0">
        <w:rPr>
          <w:rFonts w:ascii="Arial" w:eastAsia="Times New Roman" w:hAnsi="Arial" w:cs="Arial"/>
          <w:lang w:eastAsia="it-IT"/>
        </w:rPr>
        <w:t>Per l’anno 201</w:t>
      </w:r>
      <w:r w:rsidR="000E39DA" w:rsidRPr="006275A0">
        <w:rPr>
          <w:rFonts w:ascii="Arial" w:eastAsia="Times New Roman" w:hAnsi="Arial" w:cs="Arial"/>
          <w:lang w:eastAsia="it-IT"/>
        </w:rPr>
        <w:t>8</w:t>
      </w:r>
      <w:r w:rsidRPr="006275A0">
        <w:rPr>
          <w:rFonts w:ascii="Arial" w:eastAsia="Times New Roman" w:hAnsi="Arial" w:cs="Arial"/>
          <w:lang w:eastAsia="it-IT"/>
        </w:rPr>
        <w:t xml:space="preserve"> il progetto, da realizzare entro il 31/12/20</w:t>
      </w:r>
      <w:r w:rsidR="000E39DA" w:rsidRPr="006275A0">
        <w:rPr>
          <w:rFonts w:ascii="Arial" w:eastAsia="Times New Roman" w:hAnsi="Arial" w:cs="Arial"/>
          <w:lang w:eastAsia="it-IT"/>
        </w:rPr>
        <w:t>18</w:t>
      </w:r>
      <w:r w:rsidRPr="006275A0">
        <w:rPr>
          <w:rFonts w:ascii="Arial" w:eastAsia="Times New Roman" w:hAnsi="Arial" w:cs="Arial"/>
          <w:lang w:eastAsia="it-IT"/>
        </w:rPr>
        <w:t xml:space="preserve">, comprende quanto segue: </w:t>
      </w:r>
    </w:p>
    <w:p w:rsidR="00834A68" w:rsidRDefault="00834A68" w:rsidP="007E1CDC">
      <w:pPr>
        <w:spacing w:after="0" w:line="240" w:lineRule="auto"/>
        <w:jc w:val="both"/>
        <w:rPr>
          <w:rFonts w:ascii="Arial" w:eastAsia="Times New Roman" w:hAnsi="Arial" w:cs="Arial"/>
          <w:lang w:eastAsia="it-IT"/>
        </w:rPr>
      </w:pPr>
    </w:p>
    <w:p w:rsidR="00966CF3" w:rsidRPr="00834A68" w:rsidRDefault="00966CF3" w:rsidP="00966CF3">
      <w:pPr>
        <w:pStyle w:val="Paragrafoelenco"/>
        <w:numPr>
          <w:ilvl w:val="0"/>
          <w:numId w:val="7"/>
        </w:numPr>
        <w:spacing w:after="0" w:line="240" w:lineRule="auto"/>
        <w:ind w:left="142" w:hanging="142"/>
        <w:jc w:val="both"/>
        <w:rPr>
          <w:rFonts w:ascii="Arial" w:eastAsia="Times New Roman" w:hAnsi="Arial" w:cs="Arial"/>
          <w:lang w:eastAsia="it-IT"/>
        </w:rPr>
      </w:pPr>
      <w:r w:rsidRPr="00834A68">
        <w:rPr>
          <w:rFonts w:ascii="Arial" w:eastAsia="Times New Roman" w:hAnsi="Arial" w:cs="Arial"/>
          <w:lang w:eastAsia="it-IT"/>
        </w:rPr>
        <w:t>PSP Delegazioni: nuove modalità di incasso delle tasse automobilistiche;</w:t>
      </w:r>
    </w:p>
    <w:p w:rsidR="000E39DA" w:rsidRPr="00834A68" w:rsidRDefault="007E1CDC" w:rsidP="00966CF3">
      <w:pPr>
        <w:pStyle w:val="Paragrafoelenco"/>
        <w:numPr>
          <w:ilvl w:val="0"/>
          <w:numId w:val="7"/>
        </w:numPr>
        <w:spacing w:after="0" w:line="240" w:lineRule="auto"/>
        <w:ind w:left="142" w:hanging="142"/>
        <w:jc w:val="both"/>
        <w:rPr>
          <w:rFonts w:ascii="Arial" w:eastAsia="Times New Roman" w:hAnsi="Arial" w:cs="Arial"/>
          <w:lang w:eastAsia="it-IT"/>
        </w:rPr>
      </w:pPr>
      <w:r w:rsidRPr="00834A68">
        <w:rPr>
          <w:rFonts w:ascii="Arial" w:eastAsia="Times New Roman" w:hAnsi="Arial" w:cs="Arial"/>
          <w:lang w:eastAsia="it-IT"/>
        </w:rPr>
        <w:t>Introduzione di nuov</w:t>
      </w:r>
      <w:r w:rsidR="000E39DA" w:rsidRPr="00834A68">
        <w:rPr>
          <w:rFonts w:ascii="Arial" w:eastAsia="Times New Roman" w:hAnsi="Arial" w:cs="Arial"/>
          <w:lang w:eastAsia="it-IT"/>
        </w:rPr>
        <w:t>e</w:t>
      </w:r>
      <w:r w:rsidRPr="00834A68">
        <w:rPr>
          <w:rFonts w:ascii="Arial" w:eastAsia="Times New Roman" w:hAnsi="Arial" w:cs="Arial"/>
          <w:lang w:eastAsia="it-IT"/>
        </w:rPr>
        <w:t xml:space="preserve"> modalità di lavor</w:t>
      </w:r>
      <w:r w:rsidR="000E39DA" w:rsidRPr="00834A68">
        <w:rPr>
          <w:rFonts w:ascii="Arial" w:eastAsia="Times New Roman" w:hAnsi="Arial" w:cs="Arial"/>
          <w:lang w:eastAsia="it-IT"/>
        </w:rPr>
        <w:t>azione de</w:t>
      </w:r>
      <w:r w:rsidRPr="00834A68">
        <w:rPr>
          <w:rFonts w:ascii="Arial" w:eastAsia="Times New Roman" w:hAnsi="Arial" w:cs="Arial"/>
          <w:lang w:eastAsia="it-IT"/>
        </w:rPr>
        <w:t xml:space="preserve">lle pratiche </w:t>
      </w:r>
      <w:r w:rsidR="000E39DA" w:rsidRPr="00834A68">
        <w:rPr>
          <w:rFonts w:ascii="Arial" w:eastAsia="Times New Roman" w:hAnsi="Arial" w:cs="Arial"/>
          <w:lang w:eastAsia="it-IT"/>
        </w:rPr>
        <w:t>automobilistiche</w:t>
      </w:r>
      <w:r w:rsidRPr="00834A68">
        <w:rPr>
          <w:rFonts w:ascii="Arial" w:eastAsia="Times New Roman" w:hAnsi="Arial" w:cs="Arial"/>
          <w:lang w:eastAsia="it-IT"/>
        </w:rPr>
        <w:t>, con conseguenti ripercussioni organizzative</w:t>
      </w:r>
      <w:r w:rsidR="002A4763" w:rsidRPr="00834A68">
        <w:rPr>
          <w:rFonts w:ascii="Arial" w:eastAsia="Times New Roman" w:hAnsi="Arial" w:cs="Arial"/>
          <w:lang w:eastAsia="it-IT"/>
        </w:rPr>
        <w:t xml:space="preserve"> e miglioramento qualitativo del servizio erogato all’utenza</w:t>
      </w:r>
      <w:r w:rsidRPr="00834A68">
        <w:rPr>
          <w:rFonts w:ascii="Arial" w:eastAsia="Times New Roman" w:hAnsi="Arial" w:cs="Arial"/>
          <w:lang w:eastAsia="it-IT"/>
        </w:rPr>
        <w:t xml:space="preserve">, </w:t>
      </w:r>
      <w:r w:rsidR="000E39DA" w:rsidRPr="00834A68">
        <w:rPr>
          <w:rFonts w:ascii="Arial" w:eastAsia="Times New Roman" w:hAnsi="Arial" w:cs="Arial"/>
          <w:lang w:eastAsia="it-IT"/>
        </w:rPr>
        <w:t xml:space="preserve">in conseguenza dell’introduzione del </w:t>
      </w:r>
      <w:r w:rsidR="002A4763" w:rsidRPr="00834A68">
        <w:rPr>
          <w:rFonts w:ascii="Arial" w:eastAsia="Times New Roman" w:hAnsi="Arial" w:cs="Arial"/>
          <w:lang w:eastAsia="it-IT"/>
        </w:rPr>
        <w:t>cd. “Documento Unico” previsto dal D.</w:t>
      </w:r>
      <w:r w:rsidR="00834A68">
        <w:rPr>
          <w:rFonts w:ascii="Arial" w:eastAsia="Times New Roman" w:hAnsi="Arial" w:cs="Arial"/>
          <w:lang w:eastAsia="it-IT"/>
        </w:rPr>
        <w:t xml:space="preserve"> </w:t>
      </w:r>
      <w:r w:rsidR="002A4763" w:rsidRPr="00834A68">
        <w:rPr>
          <w:rFonts w:ascii="Arial" w:eastAsia="Times New Roman" w:hAnsi="Arial" w:cs="Arial"/>
          <w:lang w:eastAsia="it-IT"/>
        </w:rPr>
        <w:t>Lgs. 98/2017</w:t>
      </w:r>
      <w:r w:rsidR="00834A68" w:rsidRPr="00834A68">
        <w:rPr>
          <w:rFonts w:ascii="Arial" w:eastAsia="Times New Roman" w:hAnsi="Arial" w:cs="Arial"/>
          <w:lang w:eastAsia="it-IT"/>
        </w:rPr>
        <w:t>;</w:t>
      </w:r>
    </w:p>
    <w:p w:rsidR="000E39DA" w:rsidRPr="00834A68" w:rsidRDefault="007E1CDC" w:rsidP="00834A68">
      <w:pPr>
        <w:pStyle w:val="Paragrafoelenco"/>
        <w:numPr>
          <w:ilvl w:val="0"/>
          <w:numId w:val="7"/>
        </w:numPr>
        <w:ind w:left="142" w:hanging="142"/>
        <w:jc w:val="both"/>
        <w:rPr>
          <w:rFonts w:ascii="Arial" w:eastAsia="Times New Roman" w:hAnsi="Arial" w:cs="Arial"/>
          <w:lang w:eastAsia="it-IT"/>
        </w:rPr>
      </w:pPr>
      <w:r w:rsidRPr="00834A68">
        <w:rPr>
          <w:rFonts w:ascii="Arial" w:eastAsia="Times New Roman" w:hAnsi="Arial" w:cs="Arial"/>
          <w:lang w:eastAsia="it-IT"/>
        </w:rPr>
        <w:t>Cors</w:t>
      </w:r>
      <w:r w:rsidR="006C4972">
        <w:rPr>
          <w:rFonts w:ascii="Arial" w:eastAsia="Times New Roman" w:hAnsi="Arial" w:cs="Arial"/>
          <w:lang w:eastAsia="it-IT"/>
        </w:rPr>
        <w:t>i</w:t>
      </w:r>
      <w:r w:rsidRPr="00834A68">
        <w:rPr>
          <w:rFonts w:ascii="Arial" w:eastAsia="Times New Roman" w:hAnsi="Arial" w:cs="Arial"/>
          <w:lang w:eastAsia="it-IT"/>
        </w:rPr>
        <w:t xml:space="preserve"> di formazione </w:t>
      </w:r>
      <w:r w:rsidR="002A4763" w:rsidRPr="00834A68">
        <w:rPr>
          <w:rFonts w:ascii="Arial" w:eastAsia="Times New Roman" w:hAnsi="Arial" w:cs="Arial"/>
          <w:lang w:eastAsia="it-IT"/>
        </w:rPr>
        <w:t>e</w:t>
      </w:r>
      <w:r w:rsidRPr="00834A68">
        <w:rPr>
          <w:rFonts w:ascii="Arial" w:eastAsia="Times New Roman" w:hAnsi="Arial" w:cs="Arial"/>
          <w:lang w:eastAsia="it-IT"/>
        </w:rPr>
        <w:t>rogat</w:t>
      </w:r>
      <w:r w:rsidR="006C4972">
        <w:rPr>
          <w:rFonts w:ascii="Arial" w:eastAsia="Times New Roman" w:hAnsi="Arial" w:cs="Arial"/>
          <w:lang w:eastAsia="it-IT"/>
        </w:rPr>
        <w:t>i</w:t>
      </w:r>
      <w:r w:rsidRPr="00834A68">
        <w:rPr>
          <w:rFonts w:ascii="Arial" w:eastAsia="Times New Roman" w:hAnsi="Arial" w:cs="Arial"/>
          <w:lang w:eastAsia="it-IT"/>
        </w:rPr>
        <w:t xml:space="preserve"> a tutto il personale </w:t>
      </w:r>
      <w:r w:rsidR="002A4763" w:rsidRPr="00834A68">
        <w:rPr>
          <w:rFonts w:ascii="Arial" w:eastAsia="Times New Roman" w:hAnsi="Arial" w:cs="Arial"/>
          <w:lang w:eastAsia="it-IT"/>
        </w:rPr>
        <w:t>e a tutte le Delegazioni dell’Automobile Club</w:t>
      </w:r>
      <w:r w:rsidRPr="00834A68">
        <w:rPr>
          <w:rFonts w:ascii="Arial" w:eastAsia="Times New Roman" w:hAnsi="Arial" w:cs="Arial"/>
          <w:lang w:eastAsia="it-IT"/>
        </w:rPr>
        <w:t xml:space="preserve"> a sostegno della fase applicativa d</w:t>
      </w:r>
      <w:r w:rsidR="002A4763" w:rsidRPr="00834A68">
        <w:rPr>
          <w:rFonts w:ascii="Arial" w:eastAsia="Times New Roman" w:hAnsi="Arial" w:cs="Arial"/>
          <w:lang w:eastAsia="it-IT"/>
        </w:rPr>
        <w:t xml:space="preserve">i tale nuovo </w:t>
      </w:r>
      <w:r w:rsidRPr="00834A68">
        <w:rPr>
          <w:rFonts w:ascii="Arial" w:eastAsia="Times New Roman" w:hAnsi="Arial" w:cs="Arial"/>
          <w:lang w:eastAsia="it-IT"/>
        </w:rPr>
        <w:t>modello organizzativo</w:t>
      </w:r>
      <w:r w:rsidR="002A4763" w:rsidRPr="00834A68">
        <w:rPr>
          <w:rFonts w:ascii="Arial" w:eastAsia="Times New Roman" w:hAnsi="Arial" w:cs="Arial"/>
          <w:lang w:eastAsia="it-IT"/>
        </w:rPr>
        <w:t xml:space="preserve"> e procedurale</w:t>
      </w:r>
      <w:r w:rsidR="00834A68" w:rsidRPr="00834A68">
        <w:rPr>
          <w:rFonts w:ascii="Arial" w:eastAsia="Times New Roman" w:hAnsi="Arial" w:cs="Arial"/>
          <w:lang w:eastAsia="it-IT"/>
        </w:rPr>
        <w:t>.</w:t>
      </w:r>
    </w:p>
    <w:p w:rsidR="000E39DA" w:rsidRPr="00834A68" w:rsidRDefault="000E39DA" w:rsidP="00966CF3">
      <w:pPr>
        <w:pStyle w:val="Paragrafoelenco"/>
        <w:spacing w:after="0" w:line="240" w:lineRule="auto"/>
        <w:ind w:left="142"/>
        <w:jc w:val="both"/>
        <w:rPr>
          <w:rFonts w:ascii="Arial" w:eastAsia="Times New Roman" w:hAnsi="Arial" w:cs="Arial"/>
          <w:lang w:eastAsia="it-IT"/>
        </w:rPr>
      </w:pPr>
    </w:p>
    <w:p w:rsidR="007F0A23" w:rsidRPr="006275A0" w:rsidRDefault="007E1CDC" w:rsidP="007E1CDC">
      <w:pPr>
        <w:spacing w:after="0" w:line="240" w:lineRule="auto"/>
        <w:jc w:val="both"/>
        <w:rPr>
          <w:rFonts w:ascii="Arial" w:eastAsia="Times New Roman" w:hAnsi="Arial" w:cs="Arial"/>
          <w:lang w:eastAsia="it-IT"/>
        </w:rPr>
      </w:pPr>
      <w:r w:rsidRPr="00834A68">
        <w:rPr>
          <w:rFonts w:ascii="Arial" w:eastAsia="Times New Roman" w:hAnsi="Arial" w:cs="Arial"/>
          <w:lang w:eastAsia="it-IT"/>
        </w:rPr>
        <w:t>Il progetto richiede il coinvolgimento di tutto il personale, in relazione alla singola posizione lavorativa da ciascuno presidiata, nonché al livello di competenza e di professionalità da ciascuno posseduto e dimostrato per il conseguimento degli obiettivi prefissati e condivisi attraverso la pianificazione</w:t>
      </w:r>
      <w:r w:rsidRPr="006275A0">
        <w:rPr>
          <w:rFonts w:ascii="Arial" w:eastAsia="Times New Roman" w:hAnsi="Arial" w:cs="Arial"/>
          <w:lang w:eastAsia="it-IT"/>
        </w:rPr>
        <w:t xml:space="preserve"> delle attività ed il piano della performance dell’Ente.</w:t>
      </w:r>
    </w:p>
    <w:p w:rsidR="000E39DA" w:rsidRPr="007F0A23" w:rsidRDefault="000E39DA" w:rsidP="007F0A23">
      <w:pPr>
        <w:spacing w:after="0" w:line="240" w:lineRule="auto"/>
        <w:jc w:val="both"/>
        <w:rPr>
          <w:rFonts w:ascii="Arial" w:eastAsia="Times New Roman" w:hAnsi="Arial" w:cs="Arial"/>
          <w:sz w:val="24"/>
          <w:lang w:eastAsia="it-IT"/>
        </w:rPr>
      </w:pPr>
    </w:p>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95B3D7"/>
        <w:spacing w:after="0" w:line="240" w:lineRule="auto"/>
        <w:jc w:val="both"/>
        <w:rPr>
          <w:rFonts w:ascii="Arial" w:eastAsia="Times New Roman" w:hAnsi="Arial" w:cs="Arial"/>
          <w:b/>
          <w:sz w:val="24"/>
          <w:szCs w:val="24"/>
          <w:lang w:eastAsia="it-IT"/>
        </w:rPr>
      </w:pPr>
      <w:r w:rsidRPr="007F0A23">
        <w:rPr>
          <w:rFonts w:ascii="Arial" w:eastAsia="Times New Roman" w:hAnsi="Arial" w:cs="Arial"/>
          <w:b/>
          <w:sz w:val="24"/>
          <w:szCs w:val="24"/>
          <w:lang w:eastAsia="it-IT"/>
        </w:rPr>
        <w:t>Sezione VI - Attestazione motivata, dal punto di vista tecnico-finanziario, del rispetto di vincoli di carattere generale</w:t>
      </w:r>
    </w:p>
    <w:p w:rsidR="007F0A23" w:rsidRPr="007F0A23" w:rsidRDefault="007F0A23" w:rsidP="007F0A23">
      <w:pPr>
        <w:spacing w:after="0" w:line="240" w:lineRule="auto"/>
        <w:jc w:val="both"/>
        <w:rPr>
          <w:rFonts w:ascii="Arial" w:eastAsia="Times New Roman" w:hAnsi="Arial" w:cs="Arial"/>
          <w:b/>
          <w:sz w:val="24"/>
          <w:szCs w:val="24"/>
          <w:lang w:eastAsia="it-IT"/>
        </w:rPr>
      </w:pPr>
    </w:p>
    <w:p w:rsidR="002C321F" w:rsidRPr="00834A68" w:rsidRDefault="002C321F" w:rsidP="006C4972">
      <w:pPr>
        <w:pStyle w:val="Paragrafoelenco"/>
        <w:numPr>
          <w:ilvl w:val="0"/>
          <w:numId w:val="8"/>
        </w:numPr>
        <w:spacing w:after="0" w:line="240" w:lineRule="auto"/>
        <w:ind w:left="284" w:hanging="284"/>
        <w:jc w:val="both"/>
        <w:rPr>
          <w:rFonts w:ascii="Arial" w:eastAsia="Times New Roman" w:hAnsi="Arial" w:cs="Arial"/>
          <w:lang w:eastAsia="it-IT"/>
        </w:rPr>
      </w:pPr>
      <w:r w:rsidRPr="00834A68">
        <w:rPr>
          <w:rFonts w:ascii="Arial" w:eastAsia="Times New Roman" w:hAnsi="Arial" w:cs="Arial"/>
          <w:lang w:eastAsia="it-IT"/>
        </w:rPr>
        <w:t>Le destinazioni di utilizzo del Fondo aventi natura certa e continuativa sono pari all</w:t>
      </w:r>
      <w:r w:rsidR="00B34C1C" w:rsidRPr="00834A68">
        <w:rPr>
          <w:rFonts w:ascii="Arial" w:eastAsia="Times New Roman" w:hAnsi="Arial" w:cs="Arial"/>
          <w:lang w:eastAsia="it-IT"/>
        </w:rPr>
        <w:t>’</w:t>
      </w:r>
      <w:r w:rsidRPr="00834A68">
        <w:rPr>
          <w:rFonts w:ascii="Arial" w:eastAsia="Times New Roman" w:hAnsi="Arial" w:cs="Arial"/>
          <w:lang w:eastAsia="it-IT"/>
        </w:rPr>
        <w:t xml:space="preserve">89,04% dell’intero Fondo e sono finanziate totalmente ed esclusivamente con risorse del Fondo fisso aventi carattere di certezza; </w:t>
      </w:r>
    </w:p>
    <w:p w:rsidR="00834A68" w:rsidRPr="00834A68" w:rsidRDefault="00834A68" w:rsidP="006C4972">
      <w:pPr>
        <w:pStyle w:val="Paragrafoelenco"/>
        <w:spacing w:after="0" w:line="240" w:lineRule="auto"/>
        <w:ind w:left="284" w:hanging="284"/>
        <w:jc w:val="both"/>
        <w:rPr>
          <w:rFonts w:ascii="Arial" w:eastAsia="Times New Roman" w:hAnsi="Arial" w:cs="Arial"/>
          <w:lang w:eastAsia="it-IT"/>
        </w:rPr>
      </w:pPr>
    </w:p>
    <w:p w:rsidR="002C321F" w:rsidRPr="00834A68" w:rsidRDefault="002C321F" w:rsidP="006C4972">
      <w:pPr>
        <w:pStyle w:val="Paragrafoelenco"/>
        <w:numPr>
          <w:ilvl w:val="0"/>
          <w:numId w:val="8"/>
        </w:numPr>
        <w:spacing w:after="0" w:line="240" w:lineRule="auto"/>
        <w:ind w:left="284" w:hanging="284"/>
        <w:jc w:val="both"/>
        <w:rPr>
          <w:rFonts w:ascii="Arial" w:eastAsia="Times New Roman" w:hAnsi="Arial" w:cs="Arial"/>
          <w:lang w:eastAsia="it-IT"/>
        </w:rPr>
      </w:pPr>
      <w:r w:rsidRPr="00834A68">
        <w:rPr>
          <w:rFonts w:ascii="Arial" w:eastAsia="Times New Roman" w:hAnsi="Arial" w:cs="Arial"/>
          <w:lang w:eastAsia="it-IT"/>
        </w:rPr>
        <w:t>l’erogazione bimestrale</w:t>
      </w:r>
      <w:bookmarkStart w:id="0" w:name="_GoBack"/>
      <w:bookmarkEnd w:id="0"/>
      <w:r w:rsidRPr="00834A68">
        <w:rPr>
          <w:rFonts w:ascii="Arial" w:eastAsia="Times New Roman" w:hAnsi="Arial" w:cs="Arial"/>
          <w:lang w:eastAsia="it-IT"/>
        </w:rPr>
        <w:t xml:space="preserve"> di compensi incentivanti la produttività e degli strumenti di supporto alla realizzazione degli obiettivi, del compenso differenziato in base ai coefficienti di merito individuale annuale, nonché l’erogazione anch’essa annuale di compensi per attività di valorizzazione della qualità del servizio, fondate su elementi oggettivi, che misurano i livelli di performance conseguiti dall’Ufficio nel periodo di riferimento, valutandoli attraverso predefiniti indicatori di prestazione, determinano una differenziazione in termini premiali nell’erogazione dei compensi individuali;</w:t>
      </w:r>
    </w:p>
    <w:p w:rsidR="00834A68" w:rsidRPr="00834A68" w:rsidRDefault="00834A68" w:rsidP="00834A68">
      <w:pPr>
        <w:pStyle w:val="Paragrafoelenco"/>
        <w:spacing w:after="0" w:line="240" w:lineRule="auto"/>
        <w:jc w:val="both"/>
        <w:rPr>
          <w:rFonts w:ascii="Arial" w:eastAsia="Times New Roman" w:hAnsi="Arial" w:cs="Arial"/>
          <w:lang w:eastAsia="it-IT"/>
        </w:rPr>
      </w:pPr>
    </w:p>
    <w:p w:rsidR="002C321F" w:rsidRDefault="002C321F" w:rsidP="00B34C1C">
      <w:pPr>
        <w:spacing w:after="0" w:line="240" w:lineRule="auto"/>
        <w:ind w:left="284" w:hanging="284"/>
        <w:jc w:val="both"/>
        <w:rPr>
          <w:rFonts w:ascii="Arial" w:eastAsia="Times New Roman" w:hAnsi="Arial" w:cs="Arial"/>
          <w:lang w:eastAsia="it-IT"/>
        </w:rPr>
      </w:pPr>
      <w:r w:rsidRPr="002C321F">
        <w:rPr>
          <w:rFonts w:ascii="Arial" w:eastAsia="Times New Roman" w:hAnsi="Arial" w:cs="Arial"/>
          <w:lang w:eastAsia="it-IT"/>
        </w:rPr>
        <w:t xml:space="preserve">c) nel periodo di riferimento </w:t>
      </w:r>
      <w:r>
        <w:rPr>
          <w:rFonts w:ascii="Arial" w:eastAsia="Times New Roman" w:hAnsi="Arial" w:cs="Arial"/>
          <w:lang w:eastAsia="it-IT"/>
        </w:rPr>
        <w:t xml:space="preserve">non </w:t>
      </w:r>
      <w:r w:rsidRPr="002C321F">
        <w:rPr>
          <w:rFonts w:ascii="Arial" w:eastAsia="Times New Roman" w:hAnsi="Arial" w:cs="Arial"/>
          <w:lang w:eastAsia="it-IT"/>
        </w:rPr>
        <w:t>sono indette selezioni per progressioni economich</w:t>
      </w:r>
      <w:r>
        <w:rPr>
          <w:rFonts w:ascii="Arial" w:eastAsia="Times New Roman" w:hAnsi="Arial" w:cs="Arial"/>
          <w:lang w:eastAsia="it-IT"/>
        </w:rPr>
        <w:t>e.</w:t>
      </w:r>
    </w:p>
    <w:p w:rsidR="00A02F52" w:rsidRDefault="00A02F52" w:rsidP="007F0A23">
      <w:pPr>
        <w:spacing w:after="0" w:line="240" w:lineRule="auto"/>
        <w:jc w:val="both"/>
        <w:rPr>
          <w:rFonts w:ascii="Arial" w:eastAsia="Times New Roman" w:hAnsi="Arial" w:cs="Arial"/>
          <w:lang w:eastAsia="it-IT"/>
        </w:rPr>
      </w:pPr>
    </w:p>
    <w:p w:rsidR="00A02F52" w:rsidRDefault="00A02F52" w:rsidP="007F0A23">
      <w:pPr>
        <w:spacing w:after="0" w:line="240" w:lineRule="auto"/>
        <w:jc w:val="both"/>
        <w:rPr>
          <w:rFonts w:ascii="Arial" w:eastAsia="Times New Roman" w:hAnsi="Arial" w:cs="Arial"/>
          <w:lang w:eastAsia="it-IT"/>
        </w:rPr>
      </w:pPr>
    </w:p>
    <w:p w:rsidR="00A02F52" w:rsidRPr="007F0A23" w:rsidRDefault="00A02F52" w:rsidP="007F0A23">
      <w:pPr>
        <w:spacing w:after="0" w:line="240" w:lineRule="auto"/>
        <w:jc w:val="both"/>
        <w:rPr>
          <w:rFonts w:ascii="Arial" w:eastAsia="Times New Roman" w:hAnsi="Arial" w:cs="Arial"/>
          <w:lang w:eastAsia="it-IT"/>
        </w:rPr>
      </w:pPr>
    </w:p>
    <w:p w:rsidR="007F0A23" w:rsidRPr="007F0A23" w:rsidRDefault="007F0A23" w:rsidP="007F0A23">
      <w:pPr>
        <w:spacing w:after="0" w:line="240" w:lineRule="auto"/>
        <w:jc w:val="both"/>
        <w:rPr>
          <w:rFonts w:ascii="Arial" w:eastAsia="Times New Roman" w:hAnsi="Arial" w:cs="Arial"/>
          <w:lang w:eastAsia="it-IT"/>
        </w:rPr>
      </w:pPr>
    </w:p>
    <w:p w:rsidR="007F0A23" w:rsidRPr="007F0A23" w:rsidRDefault="007F0A23" w:rsidP="007F0A23">
      <w:pPr>
        <w:pBdr>
          <w:top w:val="single" w:sz="12" w:space="1" w:color="auto"/>
          <w:left w:val="single" w:sz="12" w:space="4" w:color="auto"/>
          <w:bottom w:val="single" w:sz="12" w:space="1" w:color="auto"/>
          <w:right w:val="single" w:sz="12" w:space="4" w:color="auto"/>
        </w:pBdr>
        <w:shd w:val="clear" w:color="auto" w:fill="FF0000"/>
        <w:spacing w:after="0" w:line="240" w:lineRule="auto"/>
        <w:jc w:val="both"/>
        <w:rPr>
          <w:rFonts w:ascii="Arial" w:eastAsia="Times New Roman" w:hAnsi="Arial" w:cs="Arial"/>
          <w:b/>
          <w:color w:val="FFFFFF"/>
          <w:sz w:val="28"/>
          <w:szCs w:val="28"/>
          <w:lang w:eastAsia="it-IT"/>
        </w:rPr>
      </w:pPr>
      <w:r w:rsidRPr="007F0A23">
        <w:rPr>
          <w:rFonts w:ascii="Arial" w:eastAsia="Times New Roman" w:hAnsi="Arial" w:cs="Arial"/>
          <w:b/>
          <w:color w:val="FFFFFF"/>
          <w:sz w:val="28"/>
          <w:szCs w:val="28"/>
          <w:lang w:eastAsia="it-IT"/>
        </w:rPr>
        <w:lastRenderedPageBreak/>
        <w:t xml:space="preserve">Modulo III - </w:t>
      </w:r>
      <w:r w:rsidRPr="007F0A23">
        <w:rPr>
          <w:rFonts w:ascii="Arial" w:eastAsia="Times New Roman" w:hAnsi="Arial" w:cs="Arial"/>
          <w:b/>
          <w:color w:val="FFFFFF"/>
          <w:sz w:val="24"/>
          <w:szCs w:val="24"/>
          <w:lang w:eastAsia="it-IT"/>
        </w:rPr>
        <w:t>Schema generale riassuntivo del Fondo per la contrattazione integrativa e confronto con il corrispondente Fondo certificato dell’anno precedente</w:t>
      </w:r>
    </w:p>
    <w:p w:rsidR="007F0A23" w:rsidRPr="007F0A23" w:rsidRDefault="007F0A23" w:rsidP="007F0A23">
      <w:pPr>
        <w:spacing w:after="0" w:line="240" w:lineRule="auto"/>
        <w:jc w:val="both"/>
        <w:rPr>
          <w:rFonts w:ascii="Arial" w:eastAsia="Times New Roman" w:hAnsi="Arial" w:cs="Arial"/>
          <w:sz w:val="24"/>
          <w:szCs w:val="24"/>
        </w:rPr>
      </w:pPr>
    </w:p>
    <w:p w:rsidR="007F0A23" w:rsidRPr="007F0A23" w:rsidRDefault="007F0A23" w:rsidP="007F0A23">
      <w:pPr>
        <w:spacing w:after="0" w:line="240" w:lineRule="auto"/>
        <w:jc w:val="center"/>
        <w:rPr>
          <w:rFonts w:ascii="Arial" w:eastAsia="Times New Roman" w:hAnsi="Arial" w:cs="Arial"/>
          <w:b/>
          <w:lang w:eastAsia="it-IT"/>
        </w:rPr>
      </w:pPr>
      <w:r w:rsidRPr="007F0A23">
        <w:rPr>
          <w:rFonts w:ascii="Arial" w:eastAsia="Times New Roman" w:hAnsi="Arial" w:cs="Arial"/>
          <w:b/>
          <w:lang w:eastAsia="it-IT"/>
        </w:rPr>
        <w:t>MODULO I</w:t>
      </w:r>
    </w:p>
    <w:p w:rsidR="007F0A23" w:rsidRPr="007F0A23" w:rsidRDefault="007F0A23" w:rsidP="007F0A23">
      <w:pPr>
        <w:spacing w:after="0" w:line="240" w:lineRule="auto"/>
        <w:jc w:val="center"/>
        <w:rPr>
          <w:rFonts w:ascii="Arial" w:eastAsia="Times New Roman" w:hAnsi="Arial" w:cs="Arial"/>
          <w:b/>
          <w:lang w:eastAsia="it-IT"/>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2273"/>
        <w:gridCol w:w="2102"/>
        <w:gridCol w:w="2102"/>
      </w:tblGrid>
      <w:tr w:rsidR="007F0A23" w:rsidRPr="007F0A23" w:rsidTr="00A574B8">
        <w:tc>
          <w:tcPr>
            <w:tcW w:w="3240" w:type="dxa"/>
          </w:tcPr>
          <w:p w:rsidR="007F0A23" w:rsidRPr="007F0A23" w:rsidRDefault="007F0A23" w:rsidP="007F0A23">
            <w:pPr>
              <w:spacing w:after="0" w:line="240" w:lineRule="auto"/>
              <w:jc w:val="center"/>
              <w:rPr>
                <w:rFonts w:ascii="Arial" w:eastAsia="Times New Roman" w:hAnsi="Arial" w:cs="Arial"/>
                <w:b/>
                <w:lang w:eastAsia="it-IT"/>
              </w:rPr>
            </w:pPr>
            <w:r w:rsidRPr="007F0A23">
              <w:rPr>
                <w:rFonts w:ascii="Arial" w:eastAsia="Times New Roman" w:hAnsi="Arial" w:cs="Arial"/>
                <w:b/>
                <w:lang w:eastAsia="it-IT"/>
              </w:rPr>
              <w:t>Sintesi della costituzione del Fondo sottoposto a costituzione</w:t>
            </w:r>
          </w:p>
        </w:tc>
        <w:tc>
          <w:tcPr>
            <w:tcW w:w="2273" w:type="dxa"/>
          </w:tcPr>
          <w:p w:rsidR="007F0A23" w:rsidRPr="007F0A23" w:rsidRDefault="007F0A23" w:rsidP="00C355ED">
            <w:pPr>
              <w:spacing w:after="0" w:line="240" w:lineRule="auto"/>
              <w:ind w:firstLine="13"/>
              <w:jc w:val="center"/>
              <w:rPr>
                <w:rFonts w:ascii="Arial" w:eastAsia="Times New Roman" w:hAnsi="Arial" w:cs="Arial"/>
                <w:b/>
                <w:lang w:eastAsia="it-IT"/>
              </w:rPr>
            </w:pPr>
            <w:r w:rsidRPr="007F0A23">
              <w:rPr>
                <w:rFonts w:ascii="Arial" w:eastAsia="Times New Roman" w:hAnsi="Arial" w:cs="Arial"/>
                <w:b/>
                <w:lang w:eastAsia="it-IT"/>
              </w:rPr>
              <w:t>Importi 201</w:t>
            </w:r>
            <w:r w:rsidR="00C355ED">
              <w:rPr>
                <w:rFonts w:ascii="Arial" w:eastAsia="Times New Roman" w:hAnsi="Arial" w:cs="Arial"/>
                <w:b/>
                <w:lang w:eastAsia="it-IT"/>
              </w:rPr>
              <w:t>7</w:t>
            </w:r>
          </w:p>
        </w:tc>
        <w:tc>
          <w:tcPr>
            <w:tcW w:w="2102" w:type="dxa"/>
          </w:tcPr>
          <w:p w:rsidR="007F0A23" w:rsidRPr="007F0A23" w:rsidRDefault="007F0A23" w:rsidP="007F0A23">
            <w:pPr>
              <w:spacing w:after="0" w:line="240" w:lineRule="auto"/>
              <w:ind w:firstLine="13"/>
              <w:jc w:val="center"/>
              <w:rPr>
                <w:rFonts w:ascii="Arial" w:eastAsia="Times New Roman" w:hAnsi="Arial" w:cs="Arial"/>
                <w:b/>
                <w:lang w:eastAsia="it-IT"/>
              </w:rPr>
            </w:pPr>
            <w:r w:rsidRPr="007F0A23">
              <w:rPr>
                <w:rFonts w:ascii="Arial" w:eastAsia="Times New Roman" w:hAnsi="Arial" w:cs="Arial"/>
                <w:b/>
                <w:lang w:eastAsia="it-IT"/>
              </w:rPr>
              <w:t>I</w:t>
            </w:r>
            <w:r w:rsidR="00C355ED">
              <w:rPr>
                <w:rFonts w:ascii="Arial" w:eastAsia="Times New Roman" w:hAnsi="Arial" w:cs="Arial"/>
                <w:b/>
                <w:lang w:eastAsia="it-IT"/>
              </w:rPr>
              <w:t>mporti 201</w:t>
            </w:r>
            <w:r w:rsidR="00883CA4">
              <w:rPr>
                <w:rFonts w:ascii="Arial" w:eastAsia="Times New Roman" w:hAnsi="Arial" w:cs="Arial"/>
                <w:b/>
                <w:lang w:eastAsia="it-IT"/>
              </w:rPr>
              <w:t>8</w:t>
            </w:r>
          </w:p>
        </w:tc>
        <w:tc>
          <w:tcPr>
            <w:tcW w:w="2102" w:type="dxa"/>
          </w:tcPr>
          <w:p w:rsidR="007F0A23" w:rsidRPr="007F0A23" w:rsidRDefault="007F0A23" w:rsidP="00C355ED">
            <w:pPr>
              <w:spacing w:after="0" w:line="240" w:lineRule="auto"/>
              <w:ind w:firstLine="13"/>
              <w:jc w:val="center"/>
              <w:rPr>
                <w:rFonts w:ascii="Arial" w:eastAsia="Times New Roman" w:hAnsi="Arial" w:cs="Arial"/>
                <w:b/>
                <w:lang w:eastAsia="it-IT"/>
              </w:rPr>
            </w:pPr>
            <w:r w:rsidRPr="007F0A23">
              <w:rPr>
                <w:rFonts w:ascii="Arial" w:eastAsia="Times New Roman" w:hAnsi="Arial" w:cs="Arial"/>
                <w:b/>
                <w:lang w:eastAsia="it-IT"/>
              </w:rPr>
              <w:t>Differenza importi 201</w:t>
            </w:r>
            <w:r w:rsidR="00883CA4">
              <w:rPr>
                <w:rFonts w:ascii="Arial" w:eastAsia="Times New Roman" w:hAnsi="Arial" w:cs="Arial"/>
                <w:b/>
                <w:lang w:eastAsia="it-IT"/>
              </w:rPr>
              <w:t>7</w:t>
            </w:r>
            <w:r w:rsidRPr="007F0A23">
              <w:rPr>
                <w:rFonts w:ascii="Arial" w:eastAsia="Times New Roman" w:hAnsi="Arial" w:cs="Arial"/>
                <w:b/>
                <w:lang w:eastAsia="it-IT"/>
              </w:rPr>
              <w:t>-201</w:t>
            </w:r>
            <w:r w:rsidR="00883CA4">
              <w:rPr>
                <w:rFonts w:ascii="Arial" w:eastAsia="Times New Roman" w:hAnsi="Arial" w:cs="Arial"/>
                <w:b/>
                <w:lang w:eastAsia="it-IT"/>
              </w:rPr>
              <w:t>8</w:t>
            </w:r>
          </w:p>
        </w:tc>
      </w:tr>
      <w:tr w:rsidR="007F0A23" w:rsidRPr="007F0A23" w:rsidTr="00A574B8">
        <w:tc>
          <w:tcPr>
            <w:tcW w:w="3240"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Totale risorse fisse aventi carattere di certezza e stabilità sottoposto a certificazione</w:t>
            </w:r>
          </w:p>
        </w:tc>
        <w:tc>
          <w:tcPr>
            <w:tcW w:w="2273" w:type="dxa"/>
          </w:tcPr>
          <w:p w:rsidR="007F0A23" w:rsidRPr="007F0A23" w:rsidRDefault="00883CA4" w:rsidP="007F0A23">
            <w:pPr>
              <w:numPr>
                <w:ilvl w:val="0"/>
                <w:numId w:val="1"/>
              </w:numPr>
              <w:spacing w:after="0" w:line="240" w:lineRule="auto"/>
              <w:jc w:val="center"/>
              <w:rPr>
                <w:rFonts w:ascii="Arial" w:eastAsia="Times New Roman" w:hAnsi="Arial" w:cs="Arial"/>
                <w:lang w:val="en-GB" w:eastAsia="it-IT"/>
              </w:rPr>
            </w:pPr>
            <w:r>
              <w:rPr>
                <w:rFonts w:ascii="Arial" w:eastAsia="Times New Roman" w:hAnsi="Arial" w:cs="Arial"/>
                <w:lang w:eastAsia="it-IT"/>
              </w:rPr>
              <w:t xml:space="preserve">€ </w:t>
            </w:r>
            <w:r w:rsidR="007F0A23" w:rsidRPr="007F0A23">
              <w:rPr>
                <w:rFonts w:ascii="Arial" w:eastAsia="Times New Roman" w:hAnsi="Arial" w:cs="Arial"/>
                <w:lang w:eastAsia="it-IT"/>
              </w:rPr>
              <w:t>30.239,98</w:t>
            </w:r>
          </w:p>
        </w:tc>
        <w:tc>
          <w:tcPr>
            <w:tcW w:w="2102" w:type="dxa"/>
          </w:tcPr>
          <w:p w:rsidR="007F0A23" w:rsidRPr="007F0A23" w:rsidRDefault="00883CA4" w:rsidP="007F0A23">
            <w:pPr>
              <w:spacing w:after="0" w:line="240" w:lineRule="auto"/>
              <w:ind w:firstLine="13"/>
              <w:jc w:val="center"/>
              <w:rPr>
                <w:rFonts w:ascii="Arial" w:eastAsia="Times New Roman" w:hAnsi="Arial" w:cs="Arial"/>
                <w:lang w:val="en-GB" w:eastAsia="it-IT"/>
              </w:rPr>
            </w:pPr>
            <w:r>
              <w:rPr>
                <w:rFonts w:ascii="Arial" w:eastAsia="Times New Roman" w:hAnsi="Arial" w:cs="Arial"/>
                <w:lang w:val="en-GB" w:eastAsia="it-IT"/>
              </w:rPr>
              <w:t>€</w:t>
            </w:r>
            <w:r w:rsidR="007F0A23" w:rsidRPr="007F0A23">
              <w:rPr>
                <w:rFonts w:ascii="Arial" w:eastAsia="Times New Roman" w:hAnsi="Arial" w:cs="Arial"/>
                <w:lang w:val="en-GB" w:eastAsia="it-IT"/>
              </w:rPr>
              <w:t xml:space="preserve"> </w:t>
            </w:r>
            <w:r w:rsidRPr="00883CA4">
              <w:rPr>
                <w:rFonts w:ascii="Arial" w:eastAsia="Times New Roman" w:hAnsi="Arial" w:cs="Arial"/>
                <w:lang w:val="en-GB" w:eastAsia="it-IT"/>
              </w:rPr>
              <w:t>30.840,13</w:t>
            </w:r>
          </w:p>
        </w:tc>
        <w:tc>
          <w:tcPr>
            <w:tcW w:w="2102" w:type="dxa"/>
          </w:tcPr>
          <w:p w:rsidR="007F0A23" w:rsidRPr="007F0A23" w:rsidRDefault="007F0A23" w:rsidP="007F0A23">
            <w:pPr>
              <w:spacing w:after="0" w:line="240" w:lineRule="auto"/>
              <w:ind w:firstLine="13"/>
              <w:jc w:val="center"/>
              <w:rPr>
                <w:rFonts w:ascii="Arial" w:eastAsia="Times New Roman" w:hAnsi="Arial" w:cs="Arial"/>
                <w:b/>
                <w:lang w:val="en-GB" w:eastAsia="it-IT"/>
              </w:rPr>
            </w:pPr>
          </w:p>
          <w:p w:rsidR="007F0A23" w:rsidRPr="007F0A23" w:rsidRDefault="007F0A23" w:rsidP="007F0A23">
            <w:pPr>
              <w:spacing w:after="0" w:line="240" w:lineRule="auto"/>
              <w:ind w:firstLine="13"/>
              <w:jc w:val="center"/>
              <w:rPr>
                <w:rFonts w:ascii="Arial" w:eastAsia="Times New Roman" w:hAnsi="Arial" w:cs="Arial"/>
                <w:b/>
                <w:lang w:val="en-GB" w:eastAsia="it-IT"/>
              </w:rPr>
            </w:pPr>
            <w:r w:rsidRPr="007F0A23">
              <w:rPr>
                <w:rFonts w:ascii="Arial" w:eastAsia="Times New Roman" w:hAnsi="Arial" w:cs="Arial"/>
                <w:b/>
                <w:lang w:val="en-GB" w:eastAsia="it-IT"/>
              </w:rPr>
              <w:t>+</w:t>
            </w:r>
            <w:r w:rsidR="00883CA4">
              <w:rPr>
                <w:rFonts w:ascii="Arial" w:eastAsia="Times New Roman" w:hAnsi="Arial" w:cs="Arial"/>
                <w:b/>
                <w:lang w:val="en-GB" w:eastAsia="it-IT"/>
              </w:rPr>
              <w:t xml:space="preserve"> 600,14 €</w:t>
            </w:r>
          </w:p>
        </w:tc>
      </w:tr>
      <w:tr w:rsidR="007F0A23" w:rsidRPr="007F0A23" w:rsidTr="00A574B8">
        <w:tc>
          <w:tcPr>
            <w:tcW w:w="3240" w:type="dxa"/>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Totale risorse variabili sottoposto a certificazione</w:t>
            </w:r>
          </w:p>
        </w:tc>
        <w:tc>
          <w:tcPr>
            <w:tcW w:w="2273" w:type="dxa"/>
          </w:tcPr>
          <w:p w:rsidR="007F0A23" w:rsidRPr="007F0A23" w:rsidRDefault="007F0A23" w:rsidP="007F0A23">
            <w:pPr>
              <w:spacing w:after="0" w:line="240" w:lineRule="auto"/>
              <w:ind w:firstLine="13"/>
              <w:jc w:val="center"/>
              <w:rPr>
                <w:rFonts w:ascii="Arial" w:eastAsia="Times New Roman" w:hAnsi="Arial" w:cs="Arial"/>
                <w:lang w:val="en-GB" w:eastAsia="it-IT"/>
              </w:rPr>
            </w:pPr>
            <w:r w:rsidRPr="007F0A23">
              <w:rPr>
                <w:rFonts w:ascii="Arial" w:eastAsia="Times New Roman" w:hAnsi="Arial" w:cs="Arial"/>
                <w:b/>
                <w:lang w:val="en-GB" w:eastAsia="it-IT"/>
              </w:rPr>
              <w:t>(b)</w:t>
            </w:r>
            <w:r w:rsidRPr="007F0A23">
              <w:rPr>
                <w:rFonts w:ascii="Arial" w:eastAsia="Times New Roman" w:hAnsi="Arial" w:cs="Arial"/>
                <w:lang w:eastAsia="it-IT"/>
              </w:rPr>
              <w:t xml:space="preserve"> 7.307,56</w:t>
            </w:r>
          </w:p>
        </w:tc>
        <w:tc>
          <w:tcPr>
            <w:tcW w:w="2102" w:type="dxa"/>
          </w:tcPr>
          <w:p w:rsidR="007F0A23" w:rsidRPr="007F0A23" w:rsidRDefault="007F0A23" w:rsidP="007F0A23">
            <w:pPr>
              <w:spacing w:after="0" w:line="240" w:lineRule="auto"/>
              <w:ind w:firstLine="13"/>
              <w:jc w:val="center"/>
              <w:rPr>
                <w:rFonts w:ascii="Arial" w:eastAsia="Times New Roman" w:hAnsi="Arial" w:cs="Arial"/>
                <w:lang w:val="en-GB" w:eastAsia="it-IT"/>
              </w:rPr>
            </w:pPr>
            <w:r w:rsidRPr="007F0A23">
              <w:rPr>
                <w:rFonts w:ascii="Arial" w:eastAsia="Times New Roman" w:hAnsi="Arial" w:cs="Arial"/>
                <w:lang w:val="en-GB" w:eastAsia="it-IT"/>
              </w:rPr>
              <w:t xml:space="preserve">euro </w:t>
            </w:r>
            <w:r w:rsidRPr="007F0A23">
              <w:rPr>
                <w:rFonts w:ascii="Arial" w:eastAsia="Times New Roman" w:hAnsi="Arial" w:cs="Arial"/>
                <w:lang w:eastAsia="it-IT"/>
              </w:rPr>
              <w:t>7.307,56</w:t>
            </w:r>
          </w:p>
        </w:tc>
        <w:tc>
          <w:tcPr>
            <w:tcW w:w="2102" w:type="dxa"/>
          </w:tcPr>
          <w:p w:rsidR="007F0A23" w:rsidRPr="007F0A23" w:rsidRDefault="007F0A23" w:rsidP="007F0A23">
            <w:pPr>
              <w:spacing w:after="0" w:line="240" w:lineRule="auto"/>
              <w:ind w:firstLine="13"/>
              <w:jc w:val="center"/>
              <w:rPr>
                <w:rFonts w:ascii="Arial" w:eastAsia="Times New Roman" w:hAnsi="Arial" w:cs="Arial"/>
                <w:b/>
                <w:lang w:val="en-GB" w:eastAsia="it-IT"/>
              </w:rPr>
            </w:pPr>
            <w:r w:rsidRPr="007F0A23">
              <w:rPr>
                <w:rFonts w:ascii="Arial" w:eastAsia="Times New Roman" w:hAnsi="Arial" w:cs="Arial"/>
                <w:b/>
                <w:lang w:val="en-GB" w:eastAsia="it-IT"/>
              </w:rPr>
              <w:t>0 +/-</w:t>
            </w:r>
          </w:p>
        </w:tc>
      </w:tr>
      <w:tr w:rsidR="007F0A23" w:rsidRPr="007F0A23" w:rsidTr="00A574B8">
        <w:trPr>
          <w:trHeight w:val="316"/>
        </w:trPr>
        <w:tc>
          <w:tcPr>
            <w:tcW w:w="3240" w:type="dxa"/>
            <w:tcBorders>
              <w:bottom w:val="single" w:sz="4" w:space="0" w:color="000000"/>
            </w:tcBorders>
          </w:tcPr>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Totale Fondo sottoposto a certificazione</w:t>
            </w:r>
          </w:p>
        </w:tc>
        <w:tc>
          <w:tcPr>
            <w:tcW w:w="2273" w:type="dxa"/>
            <w:tcBorders>
              <w:bottom w:val="single" w:sz="4" w:space="0" w:color="000000"/>
            </w:tcBorders>
          </w:tcPr>
          <w:p w:rsidR="007F0A23" w:rsidRPr="007F0A23" w:rsidRDefault="007F0A23" w:rsidP="007F0A23">
            <w:pPr>
              <w:spacing w:after="0" w:line="240" w:lineRule="auto"/>
              <w:ind w:left="-142"/>
              <w:jc w:val="center"/>
              <w:rPr>
                <w:rFonts w:ascii="Arial" w:eastAsia="Times New Roman" w:hAnsi="Arial" w:cs="Arial"/>
                <w:b/>
                <w:lang w:eastAsia="it-IT"/>
              </w:rPr>
            </w:pPr>
            <w:r w:rsidRPr="007F0A23">
              <w:rPr>
                <w:rFonts w:ascii="Arial" w:eastAsia="Times New Roman" w:hAnsi="Arial" w:cs="Arial"/>
                <w:b/>
                <w:lang w:eastAsia="it-IT"/>
              </w:rPr>
              <w:t>(a) + (b) = (c)</w:t>
            </w:r>
          </w:p>
          <w:p w:rsidR="007F0A23" w:rsidRPr="007F0A23" w:rsidRDefault="00883CA4" w:rsidP="007F0A23">
            <w:pPr>
              <w:spacing w:after="0" w:line="240" w:lineRule="auto"/>
              <w:ind w:left="-142"/>
              <w:jc w:val="center"/>
              <w:rPr>
                <w:rFonts w:ascii="Arial" w:eastAsia="Times New Roman" w:hAnsi="Arial" w:cs="Arial"/>
                <w:lang w:val="en-GB" w:eastAsia="it-IT"/>
              </w:rPr>
            </w:pPr>
            <w:r>
              <w:rPr>
                <w:rFonts w:ascii="Arial" w:eastAsia="Times New Roman" w:hAnsi="Arial" w:cs="Arial"/>
                <w:b/>
                <w:lang w:eastAsia="it-IT"/>
              </w:rPr>
              <w:t xml:space="preserve">€ </w:t>
            </w:r>
            <w:r w:rsidR="007F0A23" w:rsidRPr="007F0A23">
              <w:rPr>
                <w:rFonts w:ascii="Arial" w:eastAsia="Times New Roman" w:hAnsi="Arial" w:cs="Arial"/>
                <w:b/>
                <w:lang w:eastAsia="it-IT"/>
              </w:rPr>
              <w:t>37.547,55</w:t>
            </w:r>
          </w:p>
        </w:tc>
        <w:tc>
          <w:tcPr>
            <w:tcW w:w="2102" w:type="dxa"/>
            <w:tcBorders>
              <w:bottom w:val="single" w:sz="4" w:space="0" w:color="000000"/>
            </w:tcBorders>
          </w:tcPr>
          <w:p w:rsidR="00883CA4" w:rsidRDefault="00883CA4" w:rsidP="007F0A23">
            <w:pPr>
              <w:spacing w:after="0" w:line="240" w:lineRule="auto"/>
              <w:ind w:firstLine="13"/>
              <w:jc w:val="center"/>
              <w:rPr>
                <w:rFonts w:ascii="Arial" w:eastAsia="Times New Roman" w:hAnsi="Arial" w:cs="Arial"/>
                <w:b/>
                <w:lang w:eastAsia="it-IT"/>
              </w:rPr>
            </w:pPr>
          </w:p>
          <w:p w:rsidR="007F0A23" w:rsidRPr="007F0A23" w:rsidRDefault="00883CA4" w:rsidP="007F0A23">
            <w:pPr>
              <w:spacing w:after="0" w:line="240" w:lineRule="auto"/>
              <w:ind w:firstLine="13"/>
              <w:jc w:val="center"/>
              <w:rPr>
                <w:rFonts w:ascii="Arial" w:eastAsia="Times New Roman" w:hAnsi="Arial" w:cs="Arial"/>
                <w:lang w:val="en-GB" w:eastAsia="it-IT"/>
              </w:rPr>
            </w:pPr>
            <w:r w:rsidRPr="00883CA4">
              <w:rPr>
                <w:rFonts w:ascii="Arial" w:eastAsia="Times New Roman" w:hAnsi="Arial" w:cs="Arial"/>
                <w:b/>
                <w:lang w:eastAsia="it-IT"/>
              </w:rPr>
              <w:t>€ 38.147,69</w:t>
            </w:r>
          </w:p>
        </w:tc>
        <w:tc>
          <w:tcPr>
            <w:tcW w:w="2102" w:type="dxa"/>
            <w:tcBorders>
              <w:bottom w:val="single" w:sz="4" w:space="0" w:color="000000"/>
            </w:tcBorders>
          </w:tcPr>
          <w:p w:rsidR="007F0A23" w:rsidRPr="007F0A23" w:rsidRDefault="00272C12" w:rsidP="007F0A23">
            <w:pPr>
              <w:spacing w:after="0" w:line="240" w:lineRule="auto"/>
              <w:jc w:val="center"/>
              <w:rPr>
                <w:rFonts w:ascii="Arial" w:eastAsia="Times New Roman" w:hAnsi="Arial" w:cs="Arial"/>
                <w:b/>
                <w:lang w:eastAsia="it-IT"/>
              </w:rPr>
            </w:pPr>
            <w:r>
              <w:rPr>
                <w:rFonts w:ascii="Arial" w:eastAsia="Times New Roman" w:hAnsi="Arial" w:cs="Arial"/>
                <w:b/>
                <w:lang w:val="en-GB" w:eastAsia="it-IT"/>
              </w:rPr>
              <w:t xml:space="preserve">+ </w:t>
            </w:r>
            <w:r w:rsidR="00ED724A" w:rsidRPr="00ED724A">
              <w:rPr>
                <w:rFonts w:ascii="Arial" w:eastAsia="Times New Roman" w:hAnsi="Arial" w:cs="Arial"/>
                <w:b/>
                <w:lang w:val="en-GB" w:eastAsia="it-IT"/>
              </w:rPr>
              <w:t>600,14 €</w:t>
            </w:r>
          </w:p>
        </w:tc>
      </w:tr>
    </w:tbl>
    <w:p w:rsidR="007F0A23" w:rsidRPr="007F0A23" w:rsidRDefault="007F0A23" w:rsidP="007F0A23">
      <w:pPr>
        <w:spacing w:after="0" w:line="240" w:lineRule="auto"/>
        <w:jc w:val="both"/>
        <w:rPr>
          <w:rFonts w:ascii="Arial" w:eastAsia="Times New Roman" w:hAnsi="Arial" w:cs="Arial"/>
        </w:rPr>
      </w:pPr>
    </w:p>
    <w:p w:rsidR="007F0A23" w:rsidRPr="007F0A23" w:rsidRDefault="007F0A23" w:rsidP="007F0A23">
      <w:pPr>
        <w:spacing w:after="0" w:line="240" w:lineRule="auto"/>
        <w:jc w:val="center"/>
        <w:rPr>
          <w:rFonts w:ascii="Arial" w:eastAsia="Times New Roman" w:hAnsi="Arial" w:cs="Arial"/>
          <w:b/>
        </w:rPr>
      </w:pPr>
      <w:r w:rsidRPr="007F0A23">
        <w:rPr>
          <w:rFonts w:ascii="Arial" w:eastAsia="Times New Roman" w:hAnsi="Arial" w:cs="Arial"/>
          <w:b/>
        </w:rPr>
        <w:t>MODULO II</w:t>
      </w:r>
    </w:p>
    <w:p w:rsidR="007F0A23" w:rsidRPr="007F0A23" w:rsidRDefault="007F0A23" w:rsidP="007F0A23">
      <w:pPr>
        <w:spacing w:after="0" w:line="240" w:lineRule="auto"/>
        <w:jc w:val="center"/>
        <w:rPr>
          <w:rFonts w:ascii="Arial" w:eastAsia="Times New Roman"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2156"/>
        <w:gridCol w:w="2050"/>
        <w:gridCol w:w="2054"/>
      </w:tblGrid>
      <w:tr w:rsidR="00300D02" w:rsidRPr="007F0A23" w:rsidTr="008012BC">
        <w:trPr>
          <w:jc w:val="center"/>
        </w:trPr>
        <w:tc>
          <w:tcPr>
            <w:tcW w:w="3339" w:type="dxa"/>
          </w:tcPr>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r w:rsidRPr="007F0A23">
              <w:rPr>
                <w:rFonts w:ascii="Arial" w:eastAsia="Times New Roman" w:hAnsi="Arial" w:cs="Arial"/>
                <w:b/>
                <w:lang w:eastAsia="it-IT"/>
              </w:rPr>
              <w:t>Definizione delle poste di destinazione del Fondo</w:t>
            </w:r>
          </w:p>
        </w:tc>
        <w:tc>
          <w:tcPr>
            <w:tcW w:w="2156" w:type="dxa"/>
            <w:tcBorders>
              <w:bottom w:val="single" w:sz="4" w:space="0" w:color="auto"/>
            </w:tcBorders>
          </w:tcPr>
          <w:p w:rsidR="007F0A23" w:rsidRPr="007F0A23" w:rsidRDefault="001978F5"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r>
              <w:rPr>
                <w:rFonts w:ascii="Arial" w:eastAsia="Times New Roman" w:hAnsi="Arial" w:cs="Arial"/>
                <w:b/>
                <w:lang w:eastAsia="it-IT"/>
              </w:rPr>
              <w:t>Importo 2017</w:t>
            </w:r>
          </w:p>
        </w:tc>
        <w:tc>
          <w:tcPr>
            <w:tcW w:w="2050" w:type="dxa"/>
            <w:tcBorders>
              <w:bottom w:val="single" w:sz="4" w:space="0" w:color="auto"/>
            </w:tcBorders>
          </w:tcPr>
          <w:p w:rsidR="007F0A23" w:rsidRPr="007F0A23" w:rsidRDefault="001978F5" w:rsidP="007F0A23">
            <w:pPr>
              <w:pBdr>
                <w:top w:val="single" w:sz="8" w:space="1" w:color="auto"/>
                <w:left w:val="single" w:sz="8" w:space="4" w:color="auto"/>
                <w:bottom w:val="single" w:sz="8" w:space="1" w:color="auto"/>
                <w:right w:val="single" w:sz="8" w:space="4" w:color="auto"/>
              </w:pBdr>
              <w:shd w:val="clear" w:color="auto" w:fill="DDDDDD"/>
              <w:tabs>
                <w:tab w:val="left" w:pos="263"/>
                <w:tab w:val="center" w:pos="937"/>
              </w:tabs>
              <w:spacing w:after="120" w:line="240" w:lineRule="auto"/>
              <w:jc w:val="center"/>
              <w:rPr>
                <w:rFonts w:ascii="Arial" w:eastAsia="Times New Roman" w:hAnsi="Arial" w:cs="Arial"/>
                <w:b/>
                <w:lang w:eastAsia="it-IT"/>
              </w:rPr>
            </w:pPr>
            <w:r>
              <w:rPr>
                <w:rFonts w:ascii="Arial" w:eastAsia="Times New Roman" w:hAnsi="Arial" w:cs="Arial"/>
                <w:b/>
                <w:lang w:eastAsia="it-IT"/>
              </w:rPr>
              <w:t>Importo 201</w:t>
            </w:r>
            <w:r w:rsidR="00AF43BC">
              <w:rPr>
                <w:rFonts w:ascii="Arial" w:eastAsia="Times New Roman" w:hAnsi="Arial" w:cs="Arial"/>
                <w:b/>
                <w:lang w:eastAsia="it-IT"/>
              </w:rPr>
              <w:t>8</w:t>
            </w:r>
          </w:p>
        </w:tc>
        <w:tc>
          <w:tcPr>
            <w:tcW w:w="2054" w:type="dxa"/>
          </w:tcPr>
          <w:p w:rsidR="007F0A23" w:rsidRPr="007F0A23" w:rsidRDefault="007F0A23" w:rsidP="001978F5">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r w:rsidRPr="007F0A23">
              <w:rPr>
                <w:rFonts w:ascii="Arial" w:eastAsia="Times New Roman" w:hAnsi="Arial" w:cs="Arial"/>
                <w:b/>
                <w:lang w:eastAsia="it-IT"/>
              </w:rPr>
              <w:t>Differenza Importi 201</w:t>
            </w:r>
            <w:r w:rsidR="00AF43BC">
              <w:rPr>
                <w:rFonts w:ascii="Arial" w:eastAsia="Times New Roman" w:hAnsi="Arial" w:cs="Arial"/>
                <w:b/>
                <w:lang w:eastAsia="it-IT"/>
              </w:rPr>
              <w:t>7</w:t>
            </w:r>
            <w:r w:rsidRPr="007F0A23">
              <w:rPr>
                <w:rFonts w:ascii="Arial" w:eastAsia="Times New Roman" w:hAnsi="Arial" w:cs="Arial"/>
                <w:b/>
                <w:lang w:eastAsia="it-IT"/>
              </w:rPr>
              <w:t>-201</w:t>
            </w:r>
            <w:r w:rsidR="00AF43BC">
              <w:rPr>
                <w:rFonts w:ascii="Arial" w:eastAsia="Times New Roman" w:hAnsi="Arial" w:cs="Arial"/>
                <w:b/>
                <w:lang w:eastAsia="it-IT"/>
              </w:rPr>
              <w:t>8</w:t>
            </w:r>
            <w:r w:rsidRPr="007F0A23">
              <w:rPr>
                <w:rFonts w:ascii="Arial" w:eastAsia="Times New Roman" w:hAnsi="Arial" w:cs="Arial"/>
                <w:b/>
                <w:lang w:eastAsia="it-IT"/>
              </w:rPr>
              <w:t xml:space="preserve"> </w:t>
            </w:r>
          </w:p>
        </w:tc>
      </w:tr>
      <w:tr w:rsidR="008012BC" w:rsidRPr="007F0A23" w:rsidTr="004931DD">
        <w:trPr>
          <w:trHeight w:val="689"/>
          <w:jc w:val="center"/>
        </w:trPr>
        <w:tc>
          <w:tcPr>
            <w:tcW w:w="3339" w:type="dxa"/>
            <w:vMerge w:val="restart"/>
          </w:tcPr>
          <w:p w:rsidR="008012BC" w:rsidRPr="007F0A23" w:rsidRDefault="008012BC"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Totale destinazioni non disponibili/non regolate nel contratto integrativo sottoposto a certificazione</w:t>
            </w:r>
          </w:p>
        </w:tc>
        <w:tc>
          <w:tcPr>
            <w:tcW w:w="2156" w:type="dxa"/>
            <w:vMerge w:val="restart"/>
          </w:tcPr>
          <w:p w:rsidR="008012BC" w:rsidRDefault="008012BC"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lang w:eastAsia="it-IT"/>
              </w:rPr>
            </w:pPr>
            <w:r>
              <w:rPr>
                <w:rFonts w:ascii="Arial" w:eastAsia="Times New Roman" w:hAnsi="Arial" w:cs="Arial"/>
                <w:b/>
                <w:lang w:eastAsia="it-IT"/>
              </w:rPr>
              <w:t xml:space="preserve">€ 17.543,32 </w:t>
            </w:r>
            <w:r w:rsidRPr="007F0A23">
              <w:rPr>
                <w:rFonts w:ascii="Arial" w:eastAsia="Times New Roman" w:hAnsi="Arial" w:cs="Arial"/>
                <w:b/>
                <w:lang w:eastAsia="it-IT"/>
              </w:rPr>
              <w:t>(d)</w:t>
            </w:r>
            <w:r w:rsidRPr="007F0A23">
              <w:rPr>
                <w:rFonts w:ascii="Arial" w:eastAsia="Times New Roman" w:hAnsi="Arial" w:cs="Arial"/>
                <w:lang w:eastAsia="it-IT"/>
              </w:rPr>
              <w:t xml:space="preserve"> </w:t>
            </w:r>
          </w:p>
          <w:p w:rsidR="004931DD" w:rsidRPr="007F0A23" w:rsidRDefault="004931DD"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lang w:eastAsia="it-IT"/>
              </w:rPr>
            </w:pPr>
          </w:p>
          <w:p w:rsidR="008012BC" w:rsidRPr="007F0A23" w:rsidRDefault="008012BC" w:rsidP="007F0A23">
            <w:pPr>
              <w:spacing w:after="120" w:line="240" w:lineRule="auto"/>
              <w:ind w:firstLine="567"/>
              <w:jc w:val="both"/>
              <w:rPr>
                <w:rFonts w:ascii="Arial" w:eastAsia="Times New Roman" w:hAnsi="Arial" w:cs="Arial"/>
                <w:szCs w:val="24"/>
                <w:lang w:eastAsia="it-IT"/>
              </w:rPr>
            </w:pPr>
          </w:p>
        </w:tc>
        <w:tc>
          <w:tcPr>
            <w:tcW w:w="2050" w:type="dxa"/>
            <w:tcBorders>
              <w:bottom w:val="single" w:sz="4" w:space="0" w:color="auto"/>
            </w:tcBorders>
          </w:tcPr>
          <w:p w:rsidR="008012BC" w:rsidRPr="00300D02" w:rsidRDefault="008012BC" w:rsidP="001978F5">
            <w:pPr>
              <w:spacing w:after="0" w:line="240" w:lineRule="auto"/>
              <w:ind w:firstLine="13"/>
              <w:jc w:val="center"/>
              <w:rPr>
                <w:rFonts w:ascii="Arial" w:eastAsia="Times New Roman" w:hAnsi="Arial" w:cs="Arial"/>
                <w:b/>
                <w:lang w:val="en-GB" w:eastAsia="it-IT"/>
              </w:rPr>
            </w:pPr>
            <w:r w:rsidRPr="00300D02">
              <w:rPr>
                <w:rFonts w:ascii="Arial" w:eastAsia="Times New Roman" w:hAnsi="Arial" w:cs="Arial"/>
                <w:b/>
                <w:lang w:val="en-GB" w:eastAsia="it-IT"/>
              </w:rPr>
              <w:t xml:space="preserve">€ </w:t>
            </w:r>
            <w:r w:rsidRPr="00300D02">
              <w:rPr>
                <w:rFonts w:ascii="Arial" w:eastAsia="Times New Roman" w:hAnsi="Arial" w:cs="Arial"/>
                <w:b/>
                <w:lang w:eastAsia="it-IT"/>
              </w:rPr>
              <w:t>17.543,32</w:t>
            </w:r>
          </w:p>
        </w:tc>
        <w:tc>
          <w:tcPr>
            <w:tcW w:w="2054" w:type="dxa"/>
            <w:vMerge w:val="restart"/>
          </w:tcPr>
          <w:p w:rsidR="008012BC" w:rsidRPr="007F0A23" w:rsidRDefault="008012BC" w:rsidP="001978F5">
            <w:pPr>
              <w:pBdr>
                <w:top w:val="single" w:sz="8" w:space="1" w:color="auto"/>
                <w:left w:val="single" w:sz="8" w:space="4" w:color="auto"/>
                <w:bottom w:val="single" w:sz="8" w:space="1" w:color="auto"/>
                <w:right w:val="single" w:sz="8" w:space="4" w:color="auto"/>
              </w:pBdr>
              <w:shd w:val="clear" w:color="auto" w:fill="DDDDDD"/>
              <w:spacing w:after="120" w:line="240" w:lineRule="auto"/>
              <w:ind w:left="-67"/>
              <w:jc w:val="center"/>
              <w:rPr>
                <w:rFonts w:ascii="Arial" w:eastAsia="Times New Roman" w:hAnsi="Arial" w:cs="Arial"/>
                <w:b/>
                <w:lang w:eastAsia="it-IT"/>
              </w:rPr>
            </w:pPr>
            <w:r w:rsidRPr="007F0A23">
              <w:rPr>
                <w:rFonts w:ascii="Arial" w:eastAsia="Times New Roman" w:hAnsi="Arial" w:cs="Arial"/>
                <w:b/>
                <w:lang w:eastAsia="it-IT"/>
              </w:rPr>
              <w:t>+</w:t>
            </w:r>
            <w:r>
              <w:rPr>
                <w:rFonts w:ascii="Arial" w:eastAsia="Times New Roman" w:hAnsi="Arial" w:cs="Arial"/>
                <w:b/>
                <w:lang w:eastAsia="it-IT"/>
              </w:rPr>
              <w:t>/- 0</w:t>
            </w:r>
          </w:p>
        </w:tc>
      </w:tr>
      <w:tr w:rsidR="008012BC" w:rsidRPr="007F0A23" w:rsidTr="008012BC">
        <w:trPr>
          <w:trHeight w:val="502"/>
          <w:jc w:val="center"/>
        </w:trPr>
        <w:tc>
          <w:tcPr>
            <w:tcW w:w="3339" w:type="dxa"/>
            <w:vMerge/>
          </w:tcPr>
          <w:p w:rsidR="008012BC" w:rsidRPr="007F0A23" w:rsidRDefault="008012BC" w:rsidP="007F0A23">
            <w:pPr>
              <w:spacing w:after="0" w:line="240" w:lineRule="auto"/>
              <w:jc w:val="both"/>
              <w:rPr>
                <w:rFonts w:ascii="Arial" w:eastAsia="Times New Roman" w:hAnsi="Arial" w:cs="Arial"/>
                <w:lang w:eastAsia="it-IT"/>
              </w:rPr>
            </w:pPr>
          </w:p>
        </w:tc>
        <w:tc>
          <w:tcPr>
            <w:tcW w:w="2156" w:type="dxa"/>
            <w:vMerge/>
            <w:tcBorders>
              <w:bottom w:val="single" w:sz="6" w:space="0" w:color="auto"/>
            </w:tcBorders>
          </w:tcPr>
          <w:p w:rsidR="008012BC" w:rsidRDefault="008012BC"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p>
        </w:tc>
        <w:tc>
          <w:tcPr>
            <w:tcW w:w="2050" w:type="dxa"/>
            <w:tcBorders>
              <w:bottom w:val="single" w:sz="4" w:space="0" w:color="auto"/>
            </w:tcBorders>
          </w:tcPr>
          <w:p w:rsidR="008012BC" w:rsidRPr="00300D02" w:rsidRDefault="008012BC" w:rsidP="001978F5">
            <w:pPr>
              <w:spacing w:after="0" w:line="240" w:lineRule="auto"/>
              <w:ind w:firstLine="13"/>
              <w:jc w:val="center"/>
              <w:rPr>
                <w:rFonts w:ascii="Arial" w:eastAsia="Times New Roman" w:hAnsi="Arial" w:cs="Arial"/>
                <w:b/>
                <w:lang w:val="en-GB" w:eastAsia="it-IT"/>
              </w:rPr>
            </w:pPr>
          </w:p>
        </w:tc>
        <w:tc>
          <w:tcPr>
            <w:tcW w:w="2054" w:type="dxa"/>
            <w:vMerge/>
          </w:tcPr>
          <w:p w:rsidR="008012BC" w:rsidRPr="007F0A23" w:rsidRDefault="008012BC" w:rsidP="001978F5">
            <w:pPr>
              <w:pBdr>
                <w:top w:val="single" w:sz="8" w:space="1" w:color="auto"/>
                <w:left w:val="single" w:sz="8" w:space="4" w:color="auto"/>
                <w:bottom w:val="single" w:sz="8" w:space="1" w:color="auto"/>
                <w:right w:val="single" w:sz="8" w:space="4" w:color="auto"/>
              </w:pBdr>
              <w:shd w:val="clear" w:color="auto" w:fill="DDDDDD"/>
              <w:spacing w:after="120" w:line="240" w:lineRule="auto"/>
              <w:ind w:left="-67"/>
              <w:jc w:val="center"/>
              <w:rPr>
                <w:rFonts w:ascii="Arial" w:eastAsia="Times New Roman" w:hAnsi="Arial" w:cs="Arial"/>
                <w:b/>
                <w:lang w:eastAsia="it-IT"/>
              </w:rPr>
            </w:pPr>
          </w:p>
        </w:tc>
      </w:tr>
      <w:tr w:rsidR="004931DD" w:rsidRPr="007F0A23" w:rsidTr="004931DD">
        <w:trPr>
          <w:trHeight w:val="332"/>
          <w:jc w:val="center"/>
        </w:trPr>
        <w:tc>
          <w:tcPr>
            <w:tcW w:w="3339" w:type="dxa"/>
            <w:vMerge w:val="restart"/>
          </w:tcPr>
          <w:p w:rsidR="004931DD" w:rsidRPr="007F0A23" w:rsidRDefault="004931DD"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Totale destinazioni regolate specificamente nel contratto sottoposto a certificazione</w:t>
            </w:r>
          </w:p>
        </w:tc>
        <w:tc>
          <w:tcPr>
            <w:tcW w:w="2156" w:type="dxa"/>
            <w:vMerge w:val="restart"/>
            <w:tcBorders>
              <w:top w:val="single" w:sz="6" w:space="0" w:color="auto"/>
            </w:tcBorders>
          </w:tcPr>
          <w:p w:rsidR="004931DD" w:rsidRPr="007F0A23" w:rsidRDefault="004931DD" w:rsidP="004931DD">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lang w:eastAsia="it-IT"/>
              </w:rPr>
            </w:pPr>
            <w:r>
              <w:rPr>
                <w:rFonts w:ascii="Arial" w:eastAsia="Times New Roman" w:hAnsi="Arial" w:cs="Arial"/>
                <w:b/>
                <w:lang w:eastAsia="it-IT"/>
              </w:rPr>
              <w:t xml:space="preserve">€ 20.004,23 </w:t>
            </w:r>
            <w:r w:rsidRPr="007F0A23">
              <w:rPr>
                <w:rFonts w:ascii="Arial" w:eastAsia="Times New Roman" w:hAnsi="Arial" w:cs="Arial"/>
                <w:b/>
                <w:lang w:eastAsia="it-IT"/>
              </w:rPr>
              <w:t>(e)</w:t>
            </w:r>
            <w:r w:rsidRPr="007F0A23">
              <w:rPr>
                <w:rFonts w:ascii="Arial" w:eastAsia="Times New Roman" w:hAnsi="Arial" w:cs="Arial"/>
                <w:lang w:eastAsia="it-IT"/>
              </w:rPr>
              <w:t xml:space="preserve"> </w:t>
            </w:r>
          </w:p>
        </w:tc>
        <w:tc>
          <w:tcPr>
            <w:tcW w:w="2050" w:type="dxa"/>
            <w:tcBorders>
              <w:top w:val="single" w:sz="4" w:space="0" w:color="auto"/>
            </w:tcBorders>
          </w:tcPr>
          <w:p w:rsidR="004931DD" w:rsidRPr="001978F5" w:rsidRDefault="004931DD" w:rsidP="001978F5">
            <w:pPr>
              <w:spacing w:after="0" w:line="240" w:lineRule="auto"/>
              <w:ind w:firstLine="13"/>
              <w:jc w:val="center"/>
              <w:rPr>
                <w:rFonts w:ascii="Arial" w:eastAsia="Times New Roman" w:hAnsi="Arial" w:cs="Arial"/>
                <w:lang w:eastAsia="it-IT"/>
              </w:rPr>
            </w:pPr>
            <w:r>
              <w:rPr>
                <w:rFonts w:ascii="Arial" w:eastAsia="Times New Roman" w:hAnsi="Arial" w:cs="Arial"/>
                <w:lang w:eastAsia="it-IT"/>
              </w:rPr>
              <w:t xml:space="preserve">€ </w:t>
            </w:r>
            <w:r w:rsidRPr="007F0A23">
              <w:rPr>
                <w:rFonts w:ascii="Arial" w:eastAsia="Times New Roman" w:hAnsi="Arial" w:cs="Arial"/>
                <w:lang w:eastAsia="it-IT"/>
              </w:rPr>
              <w:t>2</w:t>
            </w:r>
            <w:r>
              <w:rPr>
                <w:rFonts w:ascii="Arial" w:eastAsia="Times New Roman" w:hAnsi="Arial" w:cs="Arial"/>
                <w:lang w:eastAsia="it-IT"/>
              </w:rPr>
              <w:t>0</w:t>
            </w:r>
            <w:r w:rsidRPr="007F0A23">
              <w:rPr>
                <w:rFonts w:ascii="Arial" w:eastAsia="Times New Roman" w:hAnsi="Arial" w:cs="Arial"/>
                <w:lang w:eastAsia="it-IT"/>
              </w:rPr>
              <w:t>.</w:t>
            </w:r>
            <w:r>
              <w:rPr>
                <w:rFonts w:ascii="Arial" w:eastAsia="Times New Roman" w:hAnsi="Arial" w:cs="Arial"/>
                <w:lang w:eastAsia="it-IT"/>
              </w:rPr>
              <w:t>604</w:t>
            </w:r>
            <w:r w:rsidRPr="007F0A23">
              <w:rPr>
                <w:rFonts w:ascii="Arial" w:eastAsia="Times New Roman" w:hAnsi="Arial" w:cs="Arial"/>
                <w:lang w:eastAsia="it-IT"/>
              </w:rPr>
              <w:t>,</w:t>
            </w:r>
            <w:r>
              <w:rPr>
                <w:rFonts w:ascii="Arial" w:eastAsia="Times New Roman" w:hAnsi="Arial" w:cs="Arial"/>
                <w:lang w:eastAsia="it-IT"/>
              </w:rPr>
              <w:t>37</w:t>
            </w:r>
          </w:p>
        </w:tc>
        <w:tc>
          <w:tcPr>
            <w:tcW w:w="2054" w:type="dxa"/>
            <w:vMerge w:val="restart"/>
          </w:tcPr>
          <w:p w:rsidR="004931DD" w:rsidRPr="007F0A23" w:rsidRDefault="004931DD" w:rsidP="007F0A23">
            <w:pPr>
              <w:numPr>
                <w:ilvl w:val="0"/>
                <w:numId w:val="2"/>
              </w:num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r>
              <w:rPr>
                <w:rFonts w:ascii="Arial" w:eastAsia="Times New Roman" w:hAnsi="Arial" w:cs="Arial"/>
                <w:b/>
                <w:lang w:eastAsia="it-IT"/>
              </w:rPr>
              <w:t xml:space="preserve">+ </w:t>
            </w:r>
            <w:r w:rsidRPr="001978F5">
              <w:rPr>
                <w:rFonts w:ascii="Arial" w:eastAsia="Times New Roman" w:hAnsi="Arial" w:cs="Arial"/>
                <w:b/>
                <w:lang w:eastAsia="it-IT"/>
              </w:rPr>
              <w:t>6</w:t>
            </w:r>
            <w:r>
              <w:rPr>
                <w:rFonts w:ascii="Arial" w:eastAsia="Times New Roman" w:hAnsi="Arial" w:cs="Arial"/>
                <w:b/>
                <w:lang w:eastAsia="it-IT"/>
              </w:rPr>
              <w:t>00,14 €</w:t>
            </w:r>
          </w:p>
        </w:tc>
      </w:tr>
      <w:tr w:rsidR="004931DD" w:rsidRPr="007F0A23" w:rsidTr="00A23D90">
        <w:trPr>
          <w:trHeight w:val="382"/>
          <w:jc w:val="center"/>
        </w:trPr>
        <w:tc>
          <w:tcPr>
            <w:tcW w:w="3339" w:type="dxa"/>
            <w:vMerge/>
          </w:tcPr>
          <w:p w:rsidR="004931DD" w:rsidRPr="007F0A23" w:rsidRDefault="004931DD" w:rsidP="007F0A23">
            <w:pPr>
              <w:spacing w:after="0" w:line="240" w:lineRule="auto"/>
              <w:jc w:val="both"/>
              <w:rPr>
                <w:rFonts w:ascii="Arial" w:eastAsia="Times New Roman" w:hAnsi="Arial" w:cs="Arial"/>
                <w:lang w:eastAsia="it-IT"/>
              </w:rPr>
            </w:pPr>
          </w:p>
        </w:tc>
        <w:tc>
          <w:tcPr>
            <w:tcW w:w="2156" w:type="dxa"/>
            <w:vMerge/>
            <w:tcBorders>
              <w:bottom w:val="single" w:sz="6" w:space="0" w:color="auto"/>
            </w:tcBorders>
          </w:tcPr>
          <w:p w:rsidR="004931DD" w:rsidRDefault="004931DD" w:rsidP="001978F5">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p>
        </w:tc>
        <w:tc>
          <w:tcPr>
            <w:tcW w:w="2050" w:type="dxa"/>
            <w:tcBorders>
              <w:top w:val="single" w:sz="4" w:space="0" w:color="auto"/>
            </w:tcBorders>
          </w:tcPr>
          <w:p w:rsidR="004931DD" w:rsidRDefault="004931DD" w:rsidP="001978F5">
            <w:pPr>
              <w:spacing w:after="0" w:line="240" w:lineRule="auto"/>
              <w:ind w:firstLine="13"/>
              <w:jc w:val="center"/>
              <w:rPr>
                <w:rFonts w:ascii="Arial" w:eastAsia="Times New Roman" w:hAnsi="Arial" w:cs="Arial"/>
                <w:lang w:eastAsia="it-IT"/>
              </w:rPr>
            </w:pPr>
          </w:p>
        </w:tc>
        <w:tc>
          <w:tcPr>
            <w:tcW w:w="2054" w:type="dxa"/>
            <w:vMerge/>
          </w:tcPr>
          <w:p w:rsidR="004931DD" w:rsidRDefault="004931DD" w:rsidP="007F0A23">
            <w:pPr>
              <w:numPr>
                <w:ilvl w:val="0"/>
                <w:numId w:val="2"/>
              </w:num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p>
        </w:tc>
      </w:tr>
      <w:tr w:rsidR="00300D02" w:rsidRPr="007F0A23" w:rsidTr="008012BC">
        <w:trPr>
          <w:jc w:val="center"/>
        </w:trPr>
        <w:tc>
          <w:tcPr>
            <w:tcW w:w="3339" w:type="dxa"/>
            <w:vAlign w:val="bottom"/>
          </w:tcPr>
          <w:p w:rsidR="007F0A23" w:rsidRPr="007F0A23" w:rsidRDefault="007F0A23" w:rsidP="007F0A23">
            <w:pPr>
              <w:spacing w:after="120" w:line="240" w:lineRule="auto"/>
              <w:jc w:val="both"/>
              <w:rPr>
                <w:rFonts w:ascii="Arial" w:eastAsia="Times New Roman" w:hAnsi="Arial" w:cs="Arial"/>
                <w:color w:val="000000"/>
                <w:lang w:eastAsia="it-IT"/>
              </w:rPr>
            </w:pPr>
            <w:r w:rsidRPr="007F0A23">
              <w:rPr>
                <w:rFonts w:ascii="Arial" w:eastAsia="Times New Roman" w:hAnsi="Arial" w:cs="Arial"/>
                <w:lang w:eastAsia="it-IT"/>
              </w:rPr>
              <w:t>Totale destinazioni ancora da regolare</w:t>
            </w:r>
          </w:p>
        </w:tc>
        <w:tc>
          <w:tcPr>
            <w:tcW w:w="2156" w:type="dxa"/>
            <w:tcBorders>
              <w:top w:val="single" w:sz="6" w:space="0" w:color="auto"/>
              <w:bottom w:val="single" w:sz="6" w:space="0" w:color="auto"/>
            </w:tcBorders>
          </w:tcPr>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lang w:eastAsia="it-IT"/>
              </w:rPr>
            </w:pPr>
            <w:r w:rsidRPr="007F0A23">
              <w:rPr>
                <w:rFonts w:ascii="Arial" w:eastAsia="Times New Roman" w:hAnsi="Arial" w:cs="Arial"/>
                <w:b/>
                <w:lang w:eastAsia="it-IT"/>
              </w:rPr>
              <w:t xml:space="preserve">(f) </w:t>
            </w:r>
            <w:r w:rsidRPr="001838AA">
              <w:rPr>
                <w:rFonts w:ascii="Arial" w:eastAsia="Times New Roman" w:hAnsi="Arial" w:cs="Arial"/>
                <w:lang w:eastAsia="it-IT"/>
              </w:rPr>
              <w:t>0</w:t>
            </w:r>
          </w:p>
        </w:tc>
        <w:tc>
          <w:tcPr>
            <w:tcW w:w="2050" w:type="dxa"/>
          </w:tcPr>
          <w:p w:rsidR="007F0A23" w:rsidRPr="007F0A23" w:rsidRDefault="00300D02" w:rsidP="007F0A23">
            <w:pPr>
              <w:spacing w:after="0" w:line="240" w:lineRule="auto"/>
              <w:ind w:firstLine="13"/>
              <w:jc w:val="center"/>
              <w:rPr>
                <w:rFonts w:ascii="Arial" w:eastAsia="Times New Roman" w:hAnsi="Arial" w:cs="Arial"/>
                <w:lang w:eastAsia="it-IT"/>
              </w:rPr>
            </w:pPr>
            <w:r>
              <w:rPr>
                <w:rFonts w:ascii="Arial" w:eastAsia="Times New Roman" w:hAnsi="Arial" w:cs="Arial"/>
                <w:lang w:eastAsia="it-IT"/>
              </w:rPr>
              <w:t>€</w:t>
            </w:r>
            <w:r w:rsidR="007F0A23" w:rsidRPr="007F0A23">
              <w:rPr>
                <w:rFonts w:ascii="Arial" w:eastAsia="Times New Roman" w:hAnsi="Arial" w:cs="Arial"/>
                <w:lang w:eastAsia="it-IT"/>
              </w:rPr>
              <w:t xml:space="preserve"> 0</w:t>
            </w:r>
          </w:p>
        </w:tc>
        <w:tc>
          <w:tcPr>
            <w:tcW w:w="2054" w:type="dxa"/>
          </w:tcPr>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r w:rsidRPr="007F0A23">
              <w:rPr>
                <w:rFonts w:ascii="Arial" w:eastAsia="Times New Roman" w:hAnsi="Arial" w:cs="Arial"/>
                <w:b/>
                <w:lang w:eastAsia="it-IT"/>
              </w:rPr>
              <w:t>+/-</w:t>
            </w:r>
            <w:r w:rsidR="00300D02">
              <w:rPr>
                <w:rFonts w:ascii="Arial" w:eastAsia="Times New Roman" w:hAnsi="Arial" w:cs="Arial"/>
                <w:b/>
                <w:lang w:eastAsia="it-IT"/>
              </w:rPr>
              <w:t xml:space="preserve"> </w:t>
            </w:r>
            <w:r w:rsidR="00300D02" w:rsidRPr="007F0A23">
              <w:rPr>
                <w:rFonts w:ascii="Arial" w:eastAsia="Times New Roman" w:hAnsi="Arial" w:cs="Arial"/>
                <w:b/>
                <w:lang w:eastAsia="it-IT"/>
              </w:rPr>
              <w:t>0</w:t>
            </w:r>
          </w:p>
        </w:tc>
      </w:tr>
      <w:tr w:rsidR="00300D02" w:rsidRPr="007F0A23" w:rsidTr="008012BC">
        <w:trPr>
          <w:jc w:val="center"/>
        </w:trPr>
        <w:tc>
          <w:tcPr>
            <w:tcW w:w="3339" w:type="dxa"/>
            <w:vAlign w:val="bottom"/>
          </w:tcPr>
          <w:p w:rsidR="007F0A23" w:rsidRPr="007F0A23" w:rsidRDefault="007F0A23" w:rsidP="007F0A23">
            <w:pPr>
              <w:spacing w:after="0" w:line="240" w:lineRule="auto"/>
              <w:jc w:val="both"/>
              <w:rPr>
                <w:rFonts w:ascii="Arial" w:eastAsia="Times New Roman" w:hAnsi="Arial" w:cs="Arial"/>
                <w:color w:val="000000"/>
                <w:u w:val="single"/>
                <w:lang w:eastAsia="it-IT"/>
              </w:rPr>
            </w:pPr>
            <w:r w:rsidRPr="007F0A23">
              <w:rPr>
                <w:rFonts w:ascii="Arial" w:eastAsia="Times New Roman" w:hAnsi="Arial" w:cs="Arial"/>
                <w:color w:val="000000"/>
                <w:u w:val="single"/>
                <w:lang w:eastAsia="it-IT"/>
              </w:rPr>
              <w:t>Totale generale</w:t>
            </w:r>
          </w:p>
          <w:p w:rsidR="007F0A23" w:rsidRPr="007F0A23" w:rsidRDefault="007F0A23" w:rsidP="007F0A23">
            <w:pPr>
              <w:spacing w:after="0" w:line="240" w:lineRule="auto"/>
              <w:jc w:val="both"/>
              <w:rPr>
                <w:rFonts w:ascii="Arial" w:eastAsia="Times New Roman" w:hAnsi="Arial" w:cs="Arial"/>
                <w:color w:val="000000"/>
                <w:u w:val="single"/>
                <w:lang w:eastAsia="it-IT"/>
              </w:rPr>
            </w:pPr>
          </w:p>
          <w:p w:rsidR="007F0A23" w:rsidRPr="007F0A23" w:rsidRDefault="007F0A23" w:rsidP="007F0A23">
            <w:pPr>
              <w:spacing w:after="0" w:line="240" w:lineRule="auto"/>
              <w:jc w:val="both"/>
              <w:rPr>
                <w:rFonts w:ascii="Arial" w:eastAsia="Times New Roman" w:hAnsi="Arial" w:cs="Arial"/>
                <w:color w:val="000000"/>
                <w:lang w:eastAsia="it-IT"/>
              </w:rPr>
            </w:pPr>
          </w:p>
        </w:tc>
        <w:tc>
          <w:tcPr>
            <w:tcW w:w="2156" w:type="dxa"/>
            <w:tcBorders>
              <w:top w:val="single" w:sz="6" w:space="0" w:color="auto"/>
            </w:tcBorders>
          </w:tcPr>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r w:rsidRPr="007F0A23">
              <w:rPr>
                <w:rFonts w:ascii="Arial" w:eastAsia="Times New Roman" w:hAnsi="Arial" w:cs="Arial"/>
                <w:b/>
                <w:lang w:eastAsia="it-IT"/>
              </w:rPr>
              <w:t>(d)</w:t>
            </w:r>
            <w:r w:rsidRPr="007F0A23">
              <w:rPr>
                <w:rFonts w:ascii="Arial" w:eastAsia="Times New Roman" w:hAnsi="Arial" w:cs="Arial"/>
                <w:lang w:eastAsia="it-IT"/>
              </w:rPr>
              <w:t xml:space="preserve"> + </w:t>
            </w:r>
            <w:r w:rsidRPr="007F0A23">
              <w:rPr>
                <w:rFonts w:ascii="Arial" w:eastAsia="Times New Roman" w:hAnsi="Arial" w:cs="Arial"/>
                <w:b/>
                <w:lang w:eastAsia="it-IT"/>
              </w:rPr>
              <w:t>(e)</w:t>
            </w:r>
            <w:r w:rsidRPr="007F0A23">
              <w:rPr>
                <w:rFonts w:ascii="Arial" w:eastAsia="Times New Roman" w:hAnsi="Arial" w:cs="Arial"/>
                <w:lang w:eastAsia="it-IT"/>
              </w:rPr>
              <w:t xml:space="preserve"> + </w:t>
            </w:r>
            <w:r w:rsidRPr="007F0A23">
              <w:rPr>
                <w:rFonts w:ascii="Arial" w:eastAsia="Times New Roman" w:hAnsi="Arial" w:cs="Arial"/>
                <w:b/>
                <w:lang w:eastAsia="it-IT"/>
              </w:rPr>
              <w:t>(f) = (g)</w:t>
            </w:r>
          </w:p>
          <w:p w:rsidR="007F0A23" w:rsidRPr="007F0A23" w:rsidRDefault="00300D02"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lang w:eastAsia="it-IT"/>
              </w:rPr>
            </w:pPr>
            <w:r>
              <w:rPr>
                <w:rFonts w:ascii="Arial" w:eastAsia="Times New Roman" w:hAnsi="Arial" w:cs="Arial"/>
                <w:b/>
                <w:lang w:eastAsia="it-IT"/>
              </w:rPr>
              <w:t xml:space="preserve">€ </w:t>
            </w:r>
            <w:r w:rsidR="007F0A23" w:rsidRPr="007F0A23">
              <w:rPr>
                <w:rFonts w:ascii="Arial" w:eastAsia="Times New Roman" w:hAnsi="Arial" w:cs="Arial"/>
                <w:b/>
                <w:lang w:eastAsia="it-IT"/>
              </w:rPr>
              <w:t>37.547,55</w:t>
            </w:r>
          </w:p>
        </w:tc>
        <w:tc>
          <w:tcPr>
            <w:tcW w:w="2050" w:type="dxa"/>
          </w:tcPr>
          <w:p w:rsidR="00300D02" w:rsidRPr="004931DD" w:rsidRDefault="00300D02" w:rsidP="007F0A23">
            <w:pPr>
              <w:spacing w:after="0" w:line="240" w:lineRule="auto"/>
              <w:ind w:firstLine="13"/>
              <w:jc w:val="center"/>
              <w:rPr>
                <w:rFonts w:ascii="Arial" w:eastAsia="Times New Roman" w:hAnsi="Arial" w:cs="Arial"/>
                <w:sz w:val="16"/>
                <w:szCs w:val="16"/>
                <w:lang w:val="en-GB" w:eastAsia="it-IT"/>
              </w:rPr>
            </w:pPr>
          </w:p>
          <w:p w:rsidR="004931DD" w:rsidRPr="004931DD" w:rsidRDefault="004931DD" w:rsidP="007F0A23">
            <w:pPr>
              <w:spacing w:after="0" w:line="240" w:lineRule="auto"/>
              <w:ind w:firstLine="13"/>
              <w:jc w:val="center"/>
              <w:rPr>
                <w:rFonts w:ascii="Arial" w:eastAsia="Times New Roman" w:hAnsi="Arial" w:cs="Arial"/>
                <w:sz w:val="16"/>
                <w:szCs w:val="16"/>
                <w:lang w:val="en-GB" w:eastAsia="it-IT"/>
              </w:rPr>
            </w:pPr>
          </w:p>
          <w:p w:rsidR="007F0A23" w:rsidRPr="007F0A23" w:rsidRDefault="00300D02" w:rsidP="007F0A23">
            <w:pPr>
              <w:spacing w:after="0" w:line="240" w:lineRule="auto"/>
              <w:ind w:firstLine="13"/>
              <w:jc w:val="center"/>
              <w:rPr>
                <w:rFonts w:ascii="Arial" w:eastAsia="Times New Roman" w:hAnsi="Arial" w:cs="Arial"/>
                <w:lang w:val="en-GB" w:eastAsia="it-IT"/>
              </w:rPr>
            </w:pPr>
            <w:r w:rsidRPr="00300D02">
              <w:rPr>
                <w:rFonts w:ascii="Arial" w:eastAsia="Times New Roman" w:hAnsi="Arial" w:cs="Arial"/>
                <w:b/>
                <w:lang w:val="en-GB" w:eastAsia="it-IT"/>
              </w:rPr>
              <w:t xml:space="preserve">€ </w:t>
            </w:r>
            <w:r w:rsidRPr="00300D02">
              <w:rPr>
                <w:rFonts w:ascii="Arial" w:eastAsia="Times New Roman" w:hAnsi="Arial" w:cs="Arial"/>
                <w:b/>
                <w:lang w:eastAsia="it-IT"/>
              </w:rPr>
              <w:t>38.147,69</w:t>
            </w:r>
          </w:p>
        </w:tc>
        <w:tc>
          <w:tcPr>
            <w:tcW w:w="2054" w:type="dxa"/>
          </w:tcPr>
          <w:p w:rsidR="007F0A23" w:rsidRPr="007F0A23" w:rsidRDefault="007F0A23" w:rsidP="007F0A23">
            <w:pPr>
              <w:pBdr>
                <w:top w:val="single" w:sz="8" w:space="1" w:color="auto"/>
                <w:left w:val="single" w:sz="8" w:space="4" w:color="auto"/>
                <w:bottom w:val="single" w:sz="8" w:space="1" w:color="auto"/>
                <w:right w:val="single" w:sz="8" w:space="4" w:color="auto"/>
              </w:pBdr>
              <w:shd w:val="clear" w:color="auto" w:fill="DDDDDD"/>
              <w:spacing w:after="120" w:line="240" w:lineRule="auto"/>
              <w:jc w:val="center"/>
              <w:rPr>
                <w:rFonts w:ascii="Arial" w:eastAsia="Times New Roman" w:hAnsi="Arial" w:cs="Arial"/>
                <w:b/>
                <w:lang w:eastAsia="it-IT"/>
              </w:rPr>
            </w:pPr>
            <w:r w:rsidRPr="007F0A23">
              <w:rPr>
                <w:rFonts w:ascii="Arial" w:eastAsia="Times New Roman" w:hAnsi="Arial" w:cs="Arial"/>
                <w:b/>
                <w:lang w:eastAsia="it-IT"/>
              </w:rPr>
              <w:t>+</w:t>
            </w:r>
            <w:r w:rsidR="00300D02">
              <w:rPr>
                <w:rFonts w:ascii="Arial" w:eastAsia="Times New Roman" w:hAnsi="Arial" w:cs="Arial"/>
                <w:b/>
                <w:lang w:eastAsia="it-IT"/>
              </w:rPr>
              <w:t xml:space="preserve"> 600,14 €</w:t>
            </w:r>
          </w:p>
        </w:tc>
      </w:tr>
    </w:tbl>
    <w:p w:rsidR="000E39DA" w:rsidRPr="007F0A23" w:rsidRDefault="000E39DA" w:rsidP="007F0A23">
      <w:pPr>
        <w:spacing w:after="0" w:line="240" w:lineRule="auto"/>
        <w:jc w:val="both"/>
        <w:rPr>
          <w:rFonts w:ascii="Arial" w:eastAsia="Times New Roman" w:hAnsi="Arial" w:cs="Arial"/>
          <w:szCs w:val="24"/>
        </w:rPr>
      </w:pPr>
    </w:p>
    <w:p w:rsidR="007F0A23" w:rsidRPr="007F0A23" w:rsidRDefault="007F0A23" w:rsidP="007F0A23">
      <w:pPr>
        <w:pBdr>
          <w:top w:val="single" w:sz="8" w:space="1" w:color="auto"/>
          <w:left w:val="single" w:sz="8" w:space="2" w:color="auto"/>
          <w:bottom w:val="single" w:sz="8" w:space="1" w:color="auto"/>
          <w:right w:val="single" w:sz="8" w:space="4" w:color="auto"/>
        </w:pBdr>
        <w:shd w:val="clear" w:color="auto" w:fill="FF0000"/>
        <w:spacing w:after="240" w:line="240" w:lineRule="auto"/>
        <w:jc w:val="both"/>
        <w:rPr>
          <w:rFonts w:ascii="Arial" w:eastAsia="Times New Roman" w:hAnsi="Arial" w:cs="Arial"/>
          <w:b/>
          <w:color w:val="FFFFFF"/>
          <w:sz w:val="28"/>
          <w:szCs w:val="28"/>
          <w:lang w:eastAsia="it-IT"/>
        </w:rPr>
      </w:pPr>
      <w:r w:rsidRPr="007F0A23">
        <w:rPr>
          <w:rFonts w:ascii="Arial" w:eastAsia="Times New Roman" w:hAnsi="Arial" w:cs="Arial"/>
          <w:b/>
          <w:color w:val="FFFFFF"/>
          <w:sz w:val="28"/>
          <w:szCs w:val="28"/>
          <w:lang w:eastAsia="it-IT"/>
        </w:rPr>
        <w:t xml:space="preserve">Modulo IV - </w:t>
      </w:r>
      <w:r w:rsidRPr="007F0A23">
        <w:rPr>
          <w:rFonts w:ascii="Arial" w:eastAsia="Times New Roman" w:hAnsi="Arial" w:cs="Arial"/>
          <w:b/>
          <w:color w:val="FFFFFF"/>
          <w:sz w:val="24"/>
          <w:szCs w:val="24"/>
          <w:lang w:eastAsia="it-IT"/>
        </w:rPr>
        <w:t>Compatibilità economico-finanziaria e modalità di copertura degli oneri del Fondo con riferimento agli strumenti annuali e pluriennali di bilancio</w:t>
      </w:r>
    </w:p>
    <w:p w:rsidR="007F0A23" w:rsidRPr="007F0A23" w:rsidRDefault="007F0A23" w:rsidP="007F0A23">
      <w:pPr>
        <w:pBdr>
          <w:top w:val="single" w:sz="8" w:space="1" w:color="auto"/>
          <w:left w:val="single" w:sz="8" w:space="0" w:color="auto"/>
          <w:bottom w:val="single" w:sz="8" w:space="1" w:color="auto"/>
          <w:right w:val="single" w:sz="8" w:space="4" w:color="auto"/>
        </w:pBdr>
        <w:shd w:val="clear" w:color="auto" w:fill="95B3D7"/>
        <w:spacing w:after="120" w:line="240" w:lineRule="auto"/>
        <w:jc w:val="both"/>
        <w:rPr>
          <w:rFonts w:ascii="Arial" w:eastAsia="Times New Roman" w:hAnsi="Arial" w:cs="Arial"/>
          <w:b/>
          <w:sz w:val="24"/>
          <w:szCs w:val="24"/>
          <w:lang w:eastAsia="it-IT"/>
        </w:rPr>
      </w:pPr>
      <w:r w:rsidRPr="007F0A23">
        <w:rPr>
          <w:rFonts w:ascii="Arial" w:eastAsia="Times New Roman" w:hAnsi="Arial" w:cs="Arial"/>
          <w:b/>
          <w:sz w:val="24"/>
          <w:szCs w:val="24"/>
          <w:lang w:eastAsia="it-IT"/>
        </w:rPr>
        <w:t xml:space="preserve">Sezione I - Esposizione finalizzata alla verifica che gli strumenti della contabilità economico-finanziaria </w:t>
      </w:r>
      <w:r w:rsidRPr="007F0A23">
        <w:rPr>
          <w:rFonts w:ascii="Arial" w:eastAsia="Times New Roman" w:hAnsi="Arial" w:cs="Arial"/>
          <w:b/>
          <w:spacing w:val="-4"/>
          <w:sz w:val="24"/>
          <w:szCs w:val="24"/>
          <w:lang w:eastAsia="it-IT"/>
        </w:rPr>
        <w:t>dell’Amministrazione</w:t>
      </w:r>
      <w:r w:rsidRPr="007F0A23">
        <w:rPr>
          <w:rFonts w:ascii="Arial" w:eastAsia="Times New Roman" w:hAnsi="Arial" w:cs="Arial"/>
          <w:b/>
          <w:sz w:val="24"/>
          <w:szCs w:val="24"/>
          <w:lang w:eastAsia="it-IT"/>
        </w:rPr>
        <w:t xml:space="preserve"> presidiano correttamente i limiti di spesa del Fondo nella fase programmatoria della gestione</w:t>
      </w:r>
    </w:p>
    <w:p w:rsidR="007F0A23" w:rsidRPr="007F0A23" w:rsidRDefault="007F0A23" w:rsidP="007F0A23">
      <w:pPr>
        <w:spacing w:after="120" w:line="240" w:lineRule="auto"/>
        <w:jc w:val="both"/>
        <w:rPr>
          <w:rFonts w:ascii="Arial" w:eastAsia="Times New Roman" w:hAnsi="Arial" w:cs="Arial"/>
          <w:lang w:eastAsia="it-IT"/>
        </w:rPr>
      </w:pPr>
      <w:r w:rsidRPr="007F0A23">
        <w:rPr>
          <w:rFonts w:ascii="Arial" w:eastAsia="Times New Roman" w:hAnsi="Arial" w:cs="Arial"/>
          <w:lang w:eastAsia="it-IT"/>
        </w:rPr>
        <w:t xml:space="preserve">Tutte le somme relative al Fondo delle risorse decentrate sono imputate in un unico capitolo di spesa precisamente il </w:t>
      </w:r>
      <w:r w:rsidRPr="007F0A23">
        <w:rPr>
          <w:rFonts w:ascii="Arial" w:eastAsia="Times New Roman" w:hAnsi="Arial" w:cs="Arial"/>
          <w:b/>
          <w:bCs/>
          <w:lang w:eastAsia="it-IT"/>
        </w:rPr>
        <w:t>CP.01.04.0002</w:t>
      </w:r>
      <w:r w:rsidRPr="007F0A23">
        <w:rPr>
          <w:rFonts w:ascii="Arial" w:eastAsia="Times New Roman" w:hAnsi="Arial" w:cs="Arial"/>
          <w:lang w:eastAsia="it-IT"/>
        </w:rPr>
        <w:t>, quindi la verifica tra sistema contabile e dati del fondo di produttività è costante.</w:t>
      </w:r>
    </w:p>
    <w:p w:rsidR="007F0A23" w:rsidRPr="007F0A23" w:rsidRDefault="007F0A23" w:rsidP="007F0A23">
      <w:pPr>
        <w:spacing w:after="0" w:line="240" w:lineRule="auto"/>
        <w:jc w:val="both"/>
        <w:rPr>
          <w:rFonts w:ascii="Arial" w:eastAsia="Times New Roman" w:hAnsi="Arial" w:cs="Arial"/>
          <w:sz w:val="24"/>
          <w:szCs w:val="24"/>
          <w:lang w:eastAsia="it-IT"/>
        </w:rPr>
      </w:pPr>
    </w:p>
    <w:p w:rsidR="007F0A23" w:rsidRPr="007F0A23" w:rsidRDefault="007F0A23" w:rsidP="007F0A23">
      <w:pPr>
        <w:pBdr>
          <w:top w:val="single" w:sz="4" w:space="1" w:color="auto"/>
          <w:left w:val="single" w:sz="4" w:space="0" w:color="auto"/>
          <w:bottom w:val="single" w:sz="4" w:space="1" w:color="auto"/>
          <w:right w:val="single" w:sz="4" w:space="4" w:color="auto"/>
        </w:pBdr>
        <w:shd w:val="clear" w:color="auto" w:fill="95B3D7"/>
        <w:spacing w:after="120" w:line="240" w:lineRule="auto"/>
        <w:jc w:val="both"/>
        <w:rPr>
          <w:rFonts w:ascii="Arial" w:eastAsia="Times New Roman" w:hAnsi="Arial" w:cs="Arial"/>
          <w:b/>
          <w:sz w:val="24"/>
          <w:szCs w:val="24"/>
          <w:lang w:eastAsia="it-IT"/>
        </w:rPr>
      </w:pPr>
      <w:r w:rsidRPr="007F0A23">
        <w:rPr>
          <w:rFonts w:ascii="Arial" w:eastAsia="Times New Roman" w:hAnsi="Arial" w:cs="Arial"/>
          <w:b/>
          <w:sz w:val="24"/>
          <w:szCs w:val="24"/>
          <w:lang w:eastAsia="it-IT"/>
        </w:rPr>
        <w:t>Sezione II - Esposizione finalizzata alla verifica a consuntivo che il limite di spesa del Fondo dell’anno precedente risulta rispettato</w:t>
      </w:r>
    </w:p>
    <w:p w:rsidR="007F0A23" w:rsidRPr="007F0A23" w:rsidRDefault="007F0A23" w:rsidP="007F0A23">
      <w:pPr>
        <w:spacing w:after="0" w:line="240" w:lineRule="auto"/>
        <w:jc w:val="both"/>
        <w:rPr>
          <w:rFonts w:ascii="Arial" w:eastAsia="Times New Roman" w:hAnsi="Arial" w:cs="Arial"/>
          <w:lang w:eastAsia="it-IT"/>
        </w:rPr>
      </w:pPr>
      <w:r w:rsidRPr="007F0A23">
        <w:rPr>
          <w:rFonts w:ascii="Arial" w:eastAsia="Times New Roman" w:hAnsi="Arial" w:cs="Arial"/>
          <w:lang w:eastAsia="it-IT"/>
        </w:rPr>
        <w:t>Il limite di spesa del Fondo dell’anno 201</w:t>
      </w:r>
      <w:r w:rsidR="006745CE">
        <w:rPr>
          <w:rFonts w:ascii="Arial" w:eastAsia="Times New Roman" w:hAnsi="Arial" w:cs="Arial"/>
          <w:lang w:eastAsia="it-IT"/>
        </w:rPr>
        <w:t>7</w:t>
      </w:r>
      <w:r w:rsidRPr="007F0A23">
        <w:rPr>
          <w:rFonts w:ascii="Arial" w:eastAsia="Times New Roman" w:hAnsi="Arial" w:cs="Arial"/>
          <w:lang w:eastAsia="it-IT"/>
        </w:rPr>
        <w:t xml:space="preserve"> risulta rispettato.</w:t>
      </w:r>
    </w:p>
    <w:p w:rsidR="007F0A23" w:rsidRPr="007F0A23" w:rsidRDefault="007F0A23" w:rsidP="007F0A23">
      <w:pPr>
        <w:spacing w:after="0" w:line="240" w:lineRule="auto"/>
        <w:jc w:val="both"/>
        <w:rPr>
          <w:rFonts w:ascii="Arial" w:eastAsia="Times New Roman" w:hAnsi="Arial" w:cs="Arial"/>
          <w:sz w:val="24"/>
          <w:szCs w:val="24"/>
          <w:lang w:eastAsia="it-IT"/>
        </w:rPr>
      </w:pPr>
    </w:p>
    <w:p w:rsidR="007F0A23" w:rsidRPr="007F0A23" w:rsidRDefault="007F0A23" w:rsidP="007F0A23">
      <w:pPr>
        <w:pBdr>
          <w:top w:val="single" w:sz="4" w:space="1" w:color="auto"/>
          <w:left w:val="single" w:sz="4" w:space="2" w:color="auto"/>
          <w:bottom w:val="single" w:sz="4" w:space="1" w:color="auto"/>
          <w:right w:val="single" w:sz="4" w:space="4" w:color="auto"/>
        </w:pBdr>
        <w:shd w:val="clear" w:color="auto" w:fill="95B3D7"/>
        <w:spacing w:after="120" w:line="240" w:lineRule="auto"/>
        <w:jc w:val="both"/>
        <w:rPr>
          <w:rFonts w:ascii="Arial" w:eastAsia="Times New Roman" w:hAnsi="Arial" w:cs="Arial"/>
          <w:b/>
          <w:sz w:val="24"/>
          <w:szCs w:val="24"/>
          <w:lang w:eastAsia="it-IT"/>
        </w:rPr>
      </w:pPr>
      <w:r w:rsidRPr="007F0A23">
        <w:rPr>
          <w:rFonts w:ascii="Arial" w:eastAsia="Times New Roman" w:hAnsi="Arial" w:cs="Arial"/>
          <w:b/>
          <w:sz w:val="24"/>
          <w:szCs w:val="24"/>
          <w:lang w:eastAsia="it-IT"/>
        </w:rPr>
        <w:t>Sezione III - Verifica delle disponibilità finanziarie dell’Amministrazione ai fini della copertura delle diverse voci di destinazione del Fondo</w:t>
      </w:r>
    </w:p>
    <w:p w:rsidR="007F0A23" w:rsidRPr="007F0A23" w:rsidRDefault="007F0A23" w:rsidP="007F0A23">
      <w:pPr>
        <w:spacing w:after="120" w:line="240" w:lineRule="auto"/>
        <w:jc w:val="both"/>
        <w:rPr>
          <w:rFonts w:ascii="Arial" w:eastAsia="Times New Roman" w:hAnsi="Arial" w:cs="Arial"/>
          <w:lang w:eastAsia="it-IT"/>
        </w:rPr>
      </w:pPr>
      <w:r w:rsidRPr="007F0A23">
        <w:rPr>
          <w:rFonts w:ascii="Arial" w:eastAsia="Times New Roman" w:hAnsi="Arial" w:cs="Arial"/>
          <w:lang w:eastAsia="it-IT"/>
        </w:rPr>
        <w:t>Il totale del Fondo come determinato dall’Amministrazione è prenotato al capitolo CP.01.04.0002 del bilancio 201</w:t>
      </w:r>
      <w:r w:rsidR="006745CE">
        <w:rPr>
          <w:rFonts w:ascii="Arial" w:eastAsia="Times New Roman" w:hAnsi="Arial" w:cs="Arial"/>
          <w:lang w:eastAsia="it-IT"/>
        </w:rPr>
        <w:t>8</w:t>
      </w:r>
      <w:r w:rsidRPr="007F0A23">
        <w:rPr>
          <w:rFonts w:ascii="Arial" w:eastAsia="Times New Roman" w:hAnsi="Arial" w:cs="Arial"/>
          <w:lang w:eastAsia="it-IT"/>
        </w:rPr>
        <w:t>.</w:t>
      </w:r>
    </w:p>
    <w:sectPr w:rsidR="007F0A23" w:rsidRPr="007F0A23">
      <w:footerReference w:type="default" r:id="rId7"/>
      <w:headerReference w:type="first" r:id="rId8"/>
      <w:footerReference w:type="first" r:id="rId9"/>
      <w:pgSz w:w="11906" w:h="16838" w:code="9"/>
      <w:pgMar w:top="786" w:right="1304" w:bottom="709" w:left="993" w:header="426" w:footer="171"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25F" w:rsidRDefault="008E725F">
      <w:pPr>
        <w:spacing w:after="0" w:line="240" w:lineRule="auto"/>
      </w:pPr>
      <w:r>
        <w:separator/>
      </w:r>
    </w:p>
  </w:endnote>
  <w:endnote w:type="continuationSeparator" w:id="0">
    <w:p w:rsidR="008E725F" w:rsidRDefault="008E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A3E" w:rsidRDefault="007F0A23">
    <w:pPr>
      <w:pStyle w:val="piedepaginadispari"/>
    </w:pPr>
    <w:r>
      <w:fldChar w:fldCharType="begin"/>
    </w:r>
    <w:r>
      <w:instrText xml:space="preserve">PAGE  </w:instrText>
    </w:r>
    <w:r>
      <w:fldChar w:fldCharType="separate"/>
    </w:r>
    <w:r w:rsidR="00CA0C21">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A3E" w:rsidRDefault="007F0A23">
    <w:pPr>
      <w:pStyle w:val="piedepaginadispari"/>
    </w:pPr>
    <w:r>
      <w:fldChar w:fldCharType="begin"/>
    </w:r>
    <w:r>
      <w:instrText xml:space="preserve">PAGE  </w:instrText>
    </w:r>
    <w:r>
      <w:fldChar w:fldCharType="separate"/>
    </w:r>
    <w:r w:rsidR="00CA0C21">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25F" w:rsidRDefault="008E725F">
      <w:pPr>
        <w:spacing w:after="0" w:line="240" w:lineRule="auto"/>
      </w:pPr>
      <w:r>
        <w:separator/>
      </w:r>
    </w:p>
  </w:footnote>
  <w:footnote w:type="continuationSeparator" w:id="0">
    <w:p w:rsidR="008E725F" w:rsidRDefault="008E7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ED2" w:rsidRPr="007B2ED2" w:rsidRDefault="008E725F" w:rsidP="007B2ED2">
    <w:pPr>
      <w:tabs>
        <w:tab w:val="left" w:pos="3990"/>
      </w:tabs>
      <w:spacing w:after="0"/>
      <w:rPr>
        <w:rFonts w:ascii="Arial" w:hAnsi="Arial" w:cs="Arial"/>
        <w:sz w:val="16"/>
        <w:szCs w:val="16"/>
      </w:rPr>
    </w:pPr>
  </w:p>
  <w:p w:rsidR="007B2ED2" w:rsidRPr="007B2ED2" w:rsidRDefault="007F0A23" w:rsidP="007B2ED2">
    <w:pPr>
      <w:tabs>
        <w:tab w:val="left" w:pos="3990"/>
      </w:tabs>
      <w:spacing w:after="0"/>
      <w:rPr>
        <w:rFonts w:ascii="Arial" w:hAnsi="Arial" w:cs="Arial"/>
        <w:sz w:val="28"/>
        <w:szCs w:val="28"/>
      </w:rPr>
    </w:pPr>
    <w:r>
      <w:rPr>
        <w:rFonts w:ascii="Arial" w:hAnsi="Arial" w:cs="Arial"/>
        <w:sz w:val="28"/>
        <w:szCs w:val="28"/>
      </w:rPr>
      <w:t xml:space="preserve">        </w:t>
    </w:r>
    <w:r w:rsidRPr="007B2ED2">
      <w:rPr>
        <w:rFonts w:ascii="Arial" w:hAnsi="Arial" w:cs="Arial"/>
        <w:noProof/>
        <w:sz w:val="28"/>
        <w:szCs w:val="28"/>
        <w:lang w:eastAsia="it-IT"/>
      </w:rPr>
      <w:drawing>
        <wp:inline distT="0" distB="0" distL="0" distR="0">
          <wp:extent cx="700405" cy="695960"/>
          <wp:effectExtent l="0" t="0" r="4445"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05" cy="695960"/>
                  </a:xfrm>
                  <a:prstGeom prst="rect">
                    <a:avLst/>
                  </a:prstGeom>
                  <a:noFill/>
                </pic:spPr>
              </pic:pic>
            </a:graphicData>
          </a:graphic>
        </wp:inline>
      </w:drawing>
    </w:r>
  </w:p>
  <w:p w:rsidR="007B2ED2" w:rsidRPr="007B2ED2" w:rsidRDefault="008E725F" w:rsidP="007B2ED2">
    <w:pPr>
      <w:spacing w:after="0"/>
      <w:rPr>
        <w:rFonts w:ascii="Arial" w:hAnsi="Arial" w:cs="Arial"/>
        <w:sz w:val="16"/>
        <w:szCs w:val="16"/>
      </w:rPr>
    </w:pPr>
  </w:p>
  <w:p w:rsidR="007B2ED2" w:rsidRPr="007B2ED2" w:rsidRDefault="007F0A23" w:rsidP="007B2ED2">
    <w:pPr>
      <w:spacing w:after="0"/>
      <w:rPr>
        <w:rFonts w:ascii="Arial" w:hAnsi="Arial" w:cs="Arial"/>
        <w:b/>
        <w:color w:val="1F3864"/>
        <w:sz w:val="16"/>
        <w:szCs w:val="16"/>
      </w:rPr>
    </w:pPr>
    <w:r w:rsidRPr="007B2ED2">
      <w:rPr>
        <w:rFonts w:ascii="Arial" w:hAnsi="Arial" w:cs="Arial"/>
        <w:b/>
        <w:color w:val="1F3864"/>
        <w:sz w:val="16"/>
        <w:szCs w:val="16"/>
      </w:rPr>
      <w:t>AUTOMOBILE CLUB FROSINONE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8F2"/>
    <w:multiLevelType w:val="hybridMultilevel"/>
    <w:tmpl w:val="4A644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3728DC"/>
    <w:multiLevelType w:val="hybridMultilevel"/>
    <w:tmpl w:val="C5003244"/>
    <w:lvl w:ilvl="0" w:tplc="EAD46CC8">
      <w:numFmt w:val="bullet"/>
      <w:lvlText w:val="-"/>
      <w:lvlJc w:val="left"/>
      <w:pPr>
        <w:ind w:left="612" w:hanging="360"/>
      </w:pPr>
      <w:rPr>
        <w:rFonts w:ascii="Arial" w:eastAsia="Times New Roman" w:hAnsi="Arial" w:cs="Arial" w:hint="default"/>
      </w:rPr>
    </w:lvl>
    <w:lvl w:ilvl="1" w:tplc="04100003" w:tentative="1">
      <w:start w:val="1"/>
      <w:numFmt w:val="bullet"/>
      <w:lvlText w:val="o"/>
      <w:lvlJc w:val="left"/>
      <w:pPr>
        <w:ind w:left="1332" w:hanging="360"/>
      </w:pPr>
      <w:rPr>
        <w:rFonts w:ascii="Courier New" w:hAnsi="Courier New" w:cs="Courier New" w:hint="default"/>
      </w:rPr>
    </w:lvl>
    <w:lvl w:ilvl="2" w:tplc="04100005" w:tentative="1">
      <w:start w:val="1"/>
      <w:numFmt w:val="bullet"/>
      <w:lvlText w:val=""/>
      <w:lvlJc w:val="left"/>
      <w:pPr>
        <w:ind w:left="2052" w:hanging="360"/>
      </w:pPr>
      <w:rPr>
        <w:rFonts w:ascii="Wingdings" w:hAnsi="Wingdings" w:hint="default"/>
      </w:rPr>
    </w:lvl>
    <w:lvl w:ilvl="3" w:tplc="04100001" w:tentative="1">
      <w:start w:val="1"/>
      <w:numFmt w:val="bullet"/>
      <w:lvlText w:val=""/>
      <w:lvlJc w:val="left"/>
      <w:pPr>
        <w:ind w:left="2772" w:hanging="360"/>
      </w:pPr>
      <w:rPr>
        <w:rFonts w:ascii="Symbol" w:hAnsi="Symbol" w:hint="default"/>
      </w:rPr>
    </w:lvl>
    <w:lvl w:ilvl="4" w:tplc="04100003" w:tentative="1">
      <w:start w:val="1"/>
      <w:numFmt w:val="bullet"/>
      <w:lvlText w:val="o"/>
      <w:lvlJc w:val="left"/>
      <w:pPr>
        <w:ind w:left="3492" w:hanging="360"/>
      </w:pPr>
      <w:rPr>
        <w:rFonts w:ascii="Courier New" w:hAnsi="Courier New" w:cs="Courier New" w:hint="default"/>
      </w:rPr>
    </w:lvl>
    <w:lvl w:ilvl="5" w:tplc="04100005" w:tentative="1">
      <w:start w:val="1"/>
      <w:numFmt w:val="bullet"/>
      <w:lvlText w:val=""/>
      <w:lvlJc w:val="left"/>
      <w:pPr>
        <w:ind w:left="4212" w:hanging="360"/>
      </w:pPr>
      <w:rPr>
        <w:rFonts w:ascii="Wingdings" w:hAnsi="Wingdings" w:hint="default"/>
      </w:rPr>
    </w:lvl>
    <w:lvl w:ilvl="6" w:tplc="04100001" w:tentative="1">
      <w:start w:val="1"/>
      <w:numFmt w:val="bullet"/>
      <w:lvlText w:val=""/>
      <w:lvlJc w:val="left"/>
      <w:pPr>
        <w:ind w:left="4932" w:hanging="360"/>
      </w:pPr>
      <w:rPr>
        <w:rFonts w:ascii="Symbol" w:hAnsi="Symbol" w:hint="default"/>
      </w:rPr>
    </w:lvl>
    <w:lvl w:ilvl="7" w:tplc="04100003" w:tentative="1">
      <w:start w:val="1"/>
      <w:numFmt w:val="bullet"/>
      <w:lvlText w:val="o"/>
      <w:lvlJc w:val="left"/>
      <w:pPr>
        <w:ind w:left="5652" w:hanging="360"/>
      </w:pPr>
      <w:rPr>
        <w:rFonts w:ascii="Courier New" w:hAnsi="Courier New" w:cs="Courier New" w:hint="default"/>
      </w:rPr>
    </w:lvl>
    <w:lvl w:ilvl="8" w:tplc="04100005" w:tentative="1">
      <w:start w:val="1"/>
      <w:numFmt w:val="bullet"/>
      <w:lvlText w:val=""/>
      <w:lvlJc w:val="left"/>
      <w:pPr>
        <w:ind w:left="6372" w:hanging="360"/>
      </w:pPr>
      <w:rPr>
        <w:rFonts w:ascii="Wingdings" w:hAnsi="Wingdings" w:hint="default"/>
      </w:rPr>
    </w:lvl>
  </w:abstractNum>
  <w:abstractNum w:abstractNumId="2" w15:restartNumberingAfterBreak="0">
    <w:nsid w:val="163930BB"/>
    <w:multiLevelType w:val="hybridMultilevel"/>
    <w:tmpl w:val="4948CD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D005B4"/>
    <w:multiLevelType w:val="hybridMultilevel"/>
    <w:tmpl w:val="5040FA1A"/>
    <w:lvl w:ilvl="0" w:tplc="C6D43D8A">
      <w:start w:val="1"/>
      <w:numFmt w:val="lowerLetter"/>
      <w:lvlText w:val="(%1)"/>
      <w:lvlJc w:val="left"/>
      <w:pPr>
        <w:ind w:left="373" w:hanging="360"/>
      </w:pPr>
      <w:rPr>
        <w:rFonts w:hint="default"/>
        <w:b/>
      </w:rPr>
    </w:lvl>
    <w:lvl w:ilvl="1" w:tplc="04100019" w:tentative="1">
      <w:start w:val="1"/>
      <w:numFmt w:val="lowerLetter"/>
      <w:lvlText w:val="%2."/>
      <w:lvlJc w:val="left"/>
      <w:pPr>
        <w:ind w:left="1093" w:hanging="360"/>
      </w:pPr>
    </w:lvl>
    <w:lvl w:ilvl="2" w:tplc="0410001B" w:tentative="1">
      <w:start w:val="1"/>
      <w:numFmt w:val="lowerRoman"/>
      <w:lvlText w:val="%3."/>
      <w:lvlJc w:val="right"/>
      <w:pPr>
        <w:ind w:left="1813" w:hanging="180"/>
      </w:pPr>
    </w:lvl>
    <w:lvl w:ilvl="3" w:tplc="0410000F" w:tentative="1">
      <w:start w:val="1"/>
      <w:numFmt w:val="decimal"/>
      <w:lvlText w:val="%4."/>
      <w:lvlJc w:val="left"/>
      <w:pPr>
        <w:ind w:left="2533" w:hanging="360"/>
      </w:pPr>
    </w:lvl>
    <w:lvl w:ilvl="4" w:tplc="04100019" w:tentative="1">
      <w:start w:val="1"/>
      <w:numFmt w:val="lowerLetter"/>
      <w:lvlText w:val="%5."/>
      <w:lvlJc w:val="left"/>
      <w:pPr>
        <w:ind w:left="3253" w:hanging="360"/>
      </w:pPr>
    </w:lvl>
    <w:lvl w:ilvl="5" w:tplc="0410001B" w:tentative="1">
      <w:start w:val="1"/>
      <w:numFmt w:val="lowerRoman"/>
      <w:lvlText w:val="%6."/>
      <w:lvlJc w:val="right"/>
      <w:pPr>
        <w:ind w:left="3973" w:hanging="180"/>
      </w:pPr>
    </w:lvl>
    <w:lvl w:ilvl="6" w:tplc="0410000F" w:tentative="1">
      <w:start w:val="1"/>
      <w:numFmt w:val="decimal"/>
      <w:lvlText w:val="%7."/>
      <w:lvlJc w:val="left"/>
      <w:pPr>
        <w:ind w:left="4693" w:hanging="360"/>
      </w:pPr>
    </w:lvl>
    <w:lvl w:ilvl="7" w:tplc="04100019" w:tentative="1">
      <w:start w:val="1"/>
      <w:numFmt w:val="lowerLetter"/>
      <w:lvlText w:val="%8."/>
      <w:lvlJc w:val="left"/>
      <w:pPr>
        <w:ind w:left="5413" w:hanging="360"/>
      </w:pPr>
    </w:lvl>
    <w:lvl w:ilvl="8" w:tplc="0410001B" w:tentative="1">
      <w:start w:val="1"/>
      <w:numFmt w:val="lowerRoman"/>
      <w:lvlText w:val="%9."/>
      <w:lvlJc w:val="right"/>
      <w:pPr>
        <w:ind w:left="6133" w:hanging="180"/>
      </w:pPr>
    </w:lvl>
  </w:abstractNum>
  <w:abstractNum w:abstractNumId="4" w15:restartNumberingAfterBreak="0">
    <w:nsid w:val="398D0B63"/>
    <w:multiLevelType w:val="hybridMultilevel"/>
    <w:tmpl w:val="326E00EE"/>
    <w:lvl w:ilvl="0" w:tplc="E0D0179A">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0FE6EE4"/>
    <w:multiLevelType w:val="hybridMultilevel"/>
    <w:tmpl w:val="CEC854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3912547"/>
    <w:multiLevelType w:val="hybridMultilevel"/>
    <w:tmpl w:val="C0900400"/>
    <w:lvl w:ilvl="0" w:tplc="E0D0179A">
      <w:start w:val="1"/>
      <w:numFmt w:val="decimal"/>
      <w:lvlText w:val="%1."/>
      <w:lvlJc w:val="left"/>
      <w:pPr>
        <w:ind w:left="1065" w:hanging="705"/>
      </w:pPr>
      <w:rPr>
        <w:rFonts w:hint="default"/>
      </w:rPr>
    </w:lvl>
    <w:lvl w:ilvl="1" w:tplc="EA88F944">
      <w:start w:val="1"/>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F2552F8"/>
    <w:multiLevelType w:val="hybridMultilevel"/>
    <w:tmpl w:val="377A95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F81208C"/>
    <w:multiLevelType w:val="hybridMultilevel"/>
    <w:tmpl w:val="13481022"/>
    <w:lvl w:ilvl="0" w:tplc="DE504D5C">
      <w:start w:val="4"/>
      <w:numFmt w:val="bullet"/>
      <w:lvlText w:val="-"/>
      <w:lvlJc w:val="left"/>
      <w:pPr>
        <w:ind w:left="252" w:hanging="360"/>
      </w:pPr>
      <w:rPr>
        <w:rFonts w:ascii="Arial" w:eastAsia="Times New Roman" w:hAnsi="Arial" w:cs="Arial" w:hint="default"/>
      </w:rPr>
    </w:lvl>
    <w:lvl w:ilvl="1" w:tplc="04100003" w:tentative="1">
      <w:start w:val="1"/>
      <w:numFmt w:val="bullet"/>
      <w:lvlText w:val="o"/>
      <w:lvlJc w:val="left"/>
      <w:pPr>
        <w:ind w:left="972" w:hanging="360"/>
      </w:pPr>
      <w:rPr>
        <w:rFonts w:ascii="Courier New" w:hAnsi="Courier New" w:cs="Courier New" w:hint="default"/>
      </w:rPr>
    </w:lvl>
    <w:lvl w:ilvl="2" w:tplc="04100005" w:tentative="1">
      <w:start w:val="1"/>
      <w:numFmt w:val="bullet"/>
      <w:lvlText w:val=""/>
      <w:lvlJc w:val="left"/>
      <w:pPr>
        <w:ind w:left="1692" w:hanging="360"/>
      </w:pPr>
      <w:rPr>
        <w:rFonts w:ascii="Wingdings" w:hAnsi="Wingdings" w:hint="default"/>
      </w:rPr>
    </w:lvl>
    <w:lvl w:ilvl="3" w:tplc="04100001" w:tentative="1">
      <w:start w:val="1"/>
      <w:numFmt w:val="bullet"/>
      <w:lvlText w:val=""/>
      <w:lvlJc w:val="left"/>
      <w:pPr>
        <w:ind w:left="2412" w:hanging="360"/>
      </w:pPr>
      <w:rPr>
        <w:rFonts w:ascii="Symbol" w:hAnsi="Symbol" w:hint="default"/>
      </w:rPr>
    </w:lvl>
    <w:lvl w:ilvl="4" w:tplc="04100003" w:tentative="1">
      <w:start w:val="1"/>
      <w:numFmt w:val="bullet"/>
      <w:lvlText w:val="o"/>
      <w:lvlJc w:val="left"/>
      <w:pPr>
        <w:ind w:left="3132" w:hanging="360"/>
      </w:pPr>
      <w:rPr>
        <w:rFonts w:ascii="Courier New" w:hAnsi="Courier New" w:cs="Courier New" w:hint="default"/>
      </w:rPr>
    </w:lvl>
    <w:lvl w:ilvl="5" w:tplc="04100005" w:tentative="1">
      <w:start w:val="1"/>
      <w:numFmt w:val="bullet"/>
      <w:lvlText w:val=""/>
      <w:lvlJc w:val="left"/>
      <w:pPr>
        <w:ind w:left="3852" w:hanging="360"/>
      </w:pPr>
      <w:rPr>
        <w:rFonts w:ascii="Wingdings" w:hAnsi="Wingdings" w:hint="default"/>
      </w:rPr>
    </w:lvl>
    <w:lvl w:ilvl="6" w:tplc="04100001" w:tentative="1">
      <w:start w:val="1"/>
      <w:numFmt w:val="bullet"/>
      <w:lvlText w:val=""/>
      <w:lvlJc w:val="left"/>
      <w:pPr>
        <w:ind w:left="4572" w:hanging="360"/>
      </w:pPr>
      <w:rPr>
        <w:rFonts w:ascii="Symbol" w:hAnsi="Symbol" w:hint="default"/>
      </w:rPr>
    </w:lvl>
    <w:lvl w:ilvl="7" w:tplc="04100003" w:tentative="1">
      <w:start w:val="1"/>
      <w:numFmt w:val="bullet"/>
      <w:lvlText w:val="o"/>
      <w:lvlJc w:val="left"/>
      <w:pPr>
        <w:ind w:left="5292" w:hanging="360"/>
      </w:pPr>
      <w:rPr>
        <w:rFonts w:ascii="Courier New" w:hAnsi="Courier New" w:cs="Courier New" w:hint="default"/>
      </w:rPr>
    </w:lvl>
    <w:lvl w:ilvl="8" w:tplc="04100005" w:tentative="1">
      <w:start w:val="1"/>
      <w:numFmt w:val="bullet"/>
      <w:lvlText w:val=""/>
      <w:lvlJc w:val="left"/>
      <w:pPr>
        <w:ind w:left="6012" w:hanging="360"/>
      </w:pPr>
      <w:rPr>
        <w:rFonts w:ascii="Wingdings" w:hAnsi="Wingdings" w:hint="default"/>
      </w:rPr>
    </w:lvl>
  </w:abstractNum>
  <w:abstractNum w:abstractNumId="9" w15:restartNumberingAfterBreak="0">
    <w:nsid w:val="7BCC0B91"/>
    <w:multiLevelType w:val="hybridMultilevel"/>
    <w:tmpl w:val="E72C3040"/>
    <w:lvl w:ilvl="0" w:tplc="5A18A694">
      <w:numFmt w:val="bullet"/>
      <w:lvlText w:val="-"/>
      <w:lvlJc w:val="left"/>
      <w:pPr>
        <w:ind w:left="1032" w:hanging="360"/>
      </w:pPr>
      <w:rPr>
        <w:rFonts w:ascii="Arial" w:eastAsia="Times New Roman" w:hAnsi="Arial" w:cs="Arial" w:hint="default"/>
      </w:rPr>
    </w:lvl>
    <w:lvl w:ilvl="1" w:tplc="04100003" w:tentative="1">
      <w:start w:val="1"/>
      <w:numFmt w:val="bullet"/>
      <w:lvlText w:val="o"/>
      <w:lvlJc w:val="left"/>
      <w:pPr>
        <w:ind w:left="1752" w:hanging="360"/>
      </w:pPr>
      <w:rPr>
        <w:rFonts w:ascii="Courier New" w:hAnsi="Courier New" w:cs="Courier New" w:hint="default"/>
      </w:rPr>
    </w:lvl>
    <w:lvl w:ilvl="2" w:tplc="04100005" w:tentative="1">
      <w:start w:val="1"/>
      <w:numFmt w:val="bullet"/>
      <w:lvlText w:val=""/>
      <w:lvlJc w:val="left"/>
      <w:pPr>
        <w:ind w:left="2472" w:hanging="360"/>
      </w:pPr>
      <w:rPr>
        <w:rFonts w:ascii="Wingdings" w:hAnsi="Wingdings" w:hint="default"/>
      </w:rPr>
    </w:lvl>
    <w:lvl w:ilvl="3" w:tplc="04100001" w:tentative="1">
      <w:start w:val="1"/>
      <w:numFmt w:val="bullet"/>
      <w:lvlText w:val=""/>
      <w:lvlJc w:val="left"/>
      <w:pPr>
        <w:ind w:left="3192" w:hanging="360"/>
      </w:pPr>
      <w:rPr>
        <w:rFonts w:ascii="Symbol" w:hAnsi="Symbol" w:hint="default"/>
      </w:rPr>
    </w:lvl>
    <w:lvl w:ilvl="4" w:tplc="04100003" w:tentative="1">
      <w:start w:val="1"/>
      <w:numFmt w:val="bullet"/>
      <w:lvlText w:val="o"/>
      <w:lvlJc w:val="left"/>
      <w:pPr>
        <w:ind w:left="3912" w:hanging="360"/>
      </w:pPr>
      <w:rPr>
        <w:rFonts w:ascii="Courier New" w:hAnsi="Courier New" w:cs="Courier New" w:hint="default"/>
      </w:rPr>
    </w:lvl>
    <w:lvl w:ilvl="5" w:tplc="04100005" w:tentative="1">
      <w:start w:val="1"/>
      <w:numFmt w:val="bullet"/>
      <w:lvlText w:val=""/>
      <w:lvlJc w:val="left"/>
      <w:pPr>
        <w:ind w:left="4632" w:hanging="360"/>
      </w:pPr>
      <w:rPr>
        <w:rFonts w:ascii="Wingdings" w:hAnsi="Wingdings" w:hint="default"/>
      </w:rPr>
    </w:lvl>
    <w:lvl w:ilvl="6" w:tplc="04100001" w:tentative="1">
      <w:start w:val="1"/>
      <w:numFmt w:val="bullet"/>
      <w:lvlText w:val=""/>
      <w:lvlJc w:val="left"/>
      <w:pPr>
        <w:ind w:left="5352" w:hanging="360"/>
      </w:pPr>
      <w:rPr>
        <w:rFonts w:ascii="Symbol" w:hAnsi="Symbol" w:hint="default"/>
      </w:rPr>
    </w:lvl>
    <w:lvl w:ilvl="7" w:tplc="04100003" w:tentative="1">
      <w:start w:val="1"/>
      <w:numFmt w:val="bullet"/>
      <w:lvlText w:val="o"/>
      <w:lvlJc w:val="left"/>
      <w:pPr>
        <w:ind w:left="6072" w:hanging="360"/>
      </w:pPr>
      <w:rPr>
        <w:rFonts w:ascii="Courier New" w:hAnsi="Courier New" w:cs="Courier New" w:hint="default"/>
      </w:rPr>
    </w:lvl>
    <w:lvl w:ilvl="8" w:tplc="04100005" w:tentative="1">
      <w:start w:val="1"/>
      <w:numFmt w:val="bullet"/>
      <w:lvlText w:val=""/>
      <w:lvlJc w:val="left"/>
      <w:pPr>
        <w:ind w:left="6792" w:hanging="360"/>
      </w:pPr>
      <w:rPr>
        <w:rFonts w:ascii="Wingdings" w:hAnsi="Wingdings" w:hint="default"/>
      </w:rPr>
    </w:lvl>
  </w:abstractNum>
  <w:num w:numId="1">
    <w:abstractNumId w:val="3"/>
  </w:num>
  <w:num w:numId="2">
    <w:abstractNumId w:val="8"/>
  </w:num>
  <w:num w:numId="3">
    <w:abstractNumId w:val="5"/>
  </w:num>
  <w:num w:numId="4">
    <w:abstractNumId w:val="6"/>
  </w:num>
  <w:num w:numId="5">
    <w:abstractNumId w:val="4"/>
  </w:num>
  <w:num w:numId="6">
    <w:abstractNumId w:val="2"/>
  </w:num>
  <w:num w:numId="7">
    <w:abstractNumId w:val="0"/>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23"/>
    <w:rsid w:val="000E39DA"/>
    <w:rsid w:val="001838AA"/>
    <w:rsid w:val="001978F5"/>
    <w:rsid w:val="001A2BEF"/>
    <w:rsid w:val="00216F9C"/>
    <w:rsid w:val="00272C12"/>
    <w:rsid w:val="002A4763"/>
    <w:rsid w:val="002C321F"/>
    <w:rsid w:val="002E58EF"/>
    <w:rsid w:val="00300D02"/>
    <w:rsid w:val="003C7F3C"/>
    <w:rsid w:val="004931DD"/>
    <w:rsid w:val="004C7A43"/>
    <w:rsid w:val="004E498B"/>
    <w:rsid w:val="00541A61"/>
    <w:rsid w:val="006275A0"/>
    <w:rsid w:val="00661232"/>
    <w:rsid w:val="00665EEE"/>
    <w:rsid w:val="00667051"/>
    <w:rsid w:val="006745CE"/>
    <w:rsid w:val="00695F61"/>
    <w:rsid w:val="006C4972"/>
    <w:rsid w:val="006C6196"/>
    <w:rsid w:val="00706ACC"/>
    <w:rsid w:val="007E1CDC"/>
    <w:rsid w:val="007F0A23"/>
    <w:rsid w:val="008012BC"/>
    <w:rsid w:val="00834A68"/>
    <w:rsid w:val="00834F94"/>
    <w:rsid w:val="00883CA4"/>
    <w:rsid w:val="008E725F"/>
    <w:rsid w:val="00966CF3"/>
    <w:rsid w:val="009D58A2"/>
    <w:rsid w:val="00A02F52"/>
    <w:rsid w:val="00A90459"/>
    <w:rsid w:val="00AF43BC"/>
    <w:rsid w:val="00B34C1C"/>
    <w:rsid w:val="00BD6709"/>
    <w:rsid w:val="00C355ED"/>
    <w:rsid w:val="00CA0C21"/>
    <w:rsid w:val="00D328DA"/>
    <w:rsid w:val="00DF4789"/>
    <w:rsid w:val="00E02214"/>
    <w:rsid w:val="00E10B30"/>
    <w:rsid w:val="00E478AB"/>
    <w:rsid w:val="00ED724A"/>
    <w:rsid w:val="00F42E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D21D6"/>
  <w15:chartTrackingRefBased/>
  <w15:docId w15:val="{436EF31B-A64B-411C-8ADB-8EF741E2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F0A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F0A23"/>
  </w:style>
  <w:style w:type="paragraph" w:styleId="Pidipagina">
    <w:name w:val="footer"/>
    <w:basedOn w:val="Normale"/>
    <w:link w:val="PidipaginaCarattere"/>
    <w:uiPriority w:val="99"/>
    <w:semiHidden/>
    <w:unhideWhenUsed/>
    <w:rsid w:val="007F0A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F0A23"/>
  </w:style>
  <w:style w:type="paragraph" w:customStyle="1" w:styleId="piedepaginadispari">
    <w:name w:val="piedepaginadispari"/>
    <w:basedOn w:val="Normale"/>
    <w:next w:val="Normale"/>
    <w:rsid w:val="007F0A23"/>
    <w:pPr>
      <w:pBdr>
        <w:top w:val="single" w:sz="2" w:space="1" w:color="4F81BD"/>
      </w:pBdr>
      <w:spacing w:after="120" w:line="240" w:lineRule="auto"/>
      <w:jc w:val="right"/>
    </w:pPr>
    <w:rPr>
      <w:rFonts w:ascii="Calibri" w:eastAsia="Times New Roman" w:hAnsi="Calibri" w:cs="Times New Roman"/>
      <w:i/>
      <w:noProof/>
      <w:color w:val="4F81BD"/>
      <w:sz w:val="18"/>
      <w:szCs w:val="24"/>
      <w:lang w:eastAsia="it-IT"/>
    </w:rPr>
  </w:style>
  <w:style w:type="paragraph" w:styleId="Testofumetto">
    <w:name w:val="Balloon Text"/>
    <w:basedOn w:val="Normale"/>
    <w:link w:val="TestofumettoCarattere"/>
    <w:uiPriority w:val="99"/>
    <w:semiHidden/>
    <w:unhideWhenUsed/>
    <w:rsid w:val="00C355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55ED"/>
    <w:rPr>
      <w:rFonts w:ascii="Segoe UI" w:hAnsi="Segoe UI" w:cs="Segoe UI"/>
      <w:sz w:val="18"/>
      <w:szCs w:val="18"/>
    </w:rPr>
  </w:style>
  <w:style w:type="character" w:styleId="Rimandonotaapidipagina">
    <w:name w:val="footnote reference"/>
    <w:uiPriority w:val="99"/>
    <w:unhideWhenUsed/>
    <w:rsid w:val="007E1CDC"/>
    <w:rPr>
      <w:vertAlign w:val="superscript"/>
    </w:rPr>
  </w:style>
  <w:style w:type="paragraph" w:styleId="Paragrafoelenco">
    <w:name w:val="List Paragraph"/>
    <w:basedOn w:val="Normale"/>
    <w:uiPriority w:val="34"/>
    <w:qFormat/>
    <w:rsid w:val="00966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4</Pages>
  <Words>1437</Words>
  <Characters>8194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Ferdinando del Prete</dc:creator>
  <cp:keywords/>
  <dc:description/>
  <cp:lastModifiedBy>Utente</cp:lastModifiedBy>
  <cp:revision>15</cp:revision>
  <cp:lastPrinted>2017-03-15T11:19:00Z</cp:lastPrinted>
  <dcterms:created xsi:type="dcterms:W3CDTF">2016-05-12T14:29:00Z</dcterms:created>
  <dcterms:modified xsi:type="dcterms:W3CDTF">2018-09-20T08:41:00Z</dcterms:modified>
</cp:coreProperties>
</file>