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299" w:rsidRDefault="00442299">
      <w:pPr>
        <w:pStyle w:val="Titolo1"/>
        <w:numPr>
          <w:ilvl w:val="0"/>
          <w:numId w:val="0"/>
        </w:numPr>
        <w:spacing w:after="120"/>
        <w:jc w:val="center"/>
        <w:rPr>
          <w:rFonts w:ascii="Arial" w:hAnsi="Arial"/>
          <w:szCs w:val="32"/>
        </w:rPr>
      </w:pPr>
      <w:r>
        <w:rPr>
          <w:rFonts w:ascii="Arial" w:hAnsi="Arial"/>
          <w:sz w:val="28"/>
          <w:u w:val="single"/>
        </w:rPr>
        <w:t xml:space="preserve">Contratto collettivo integrativo di Ente personale  non dirigente (aree)    Parte economica  – Anno </w:t>
      </w:r>
      <w:r>
        <w:rPr>
          <w:rFonts w:ascii="Arial" w:hAnsi="Arial"/>
          <w:color w:val="auto"/>
          <w:sz w:val="28"/>
          <w:u w:val="single"/>
        </w:rPr>
        <w:t>201</w:t>
      </w:r>
      <w:r w:rsidR="005C171A">
        <w:rPr>
          <w:rFonts w:ascii="Arial" w:hAnsi="Arial"/>
          <w:color w:val="auto"/>
          <w:sz w:val="28"/>
          <w:u w:val="single"/>
        </w:rPr>
        <w:t>8</w:t>
      </w:r>
      <w:r w:rsidR="00901379">
        <w:rPr>
          <w:rFonts w:ascii="Arial" w:hAnsi="Arial"/>
          <w:color w:val="auto"/>
          <w:sz w:val="28"/>
          <w:u w:val="single"/>
        </w:rPr>
        <w:t xml:space="preserve">                               </w:t>
      </w:r>
      <w:bookmarkStart w:id="0" w:name="_GoBack"/>
      <w:bookmarkEnd w:id="0"/>
      <w:r w:rsidR="00901379">
        <w:rPr>
          <w:rFonts w:ascii="Arial" w:hAnsi="Arial"/>
          <w:color w:val="auto"/>
          <w:sz w:val="28"/>
          <w:u w:val="single"/>
        </w:rPr>
        <w:t xml:space="preserve">                  </w:t>
      </w:r>
      <w:r>
        <w:rPr>
          <w:rFonts w:ascii="Arial" w:hAnsi="Arial"/>
          <w:szCs w:val="32"/>
        </w:rPr>
        <w:t>Relazione illustrativa</w:t>
      </w:r>
    </w:p>
    <w:p w:rsidR="00442299" w:rsidRDefault="00442299">
      <w:pPr>
        <w:ind w:firstLine="0"/>
        <w:jc w:val="left"/>
        <w:rPr>
          <w:rFonts w:ascii="Arial" w:hAnsi="Arial" w:cs="Arial"/>
          <w:b/>
          <w:sz w:val="20"/>
          <w:szCs w:val="20"/>
        </w:rPr>
      </w:pPr>
    </w:p>
    <w:p w:rsidR="00442299" w:rsidRDefault="00442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ind w:firstLine="0"/>
        <w:rPr>
          <w:rFonts w:ascii="Arial" w:hAnsi="Arial" w:cs="Arial"/>
          <w:b/>
          <w:color w:val="FFFFFF"/>
          <w:sz w:val="24"/>
        </w:rPr>
      </w:pPr>
      <w:r>
        <w:rPr>
          <w:rFonts w:ascii="Arial" w:hAnsi="Arial" w:cs="Arial"/>
          <w:b/>
          <w:color w:val="FFFFFF"/>
          <w:sz w:val="28"/>
          <w:szCs w:val="28"/>
        </w:rPr>
        <w:t>Modulo 1</w:t>
      </w:r>
      <w:r>
        <w:rPr>
          <w:rFonts w:ascii="Arial" w:hAnsi="Arial" w:cs="Arial"/>
          <w:b/>
          <w:color w:val="FFFFFF"/>
          <w:sz w:val="24"/>
        </w:rPr>
        <w:t xml:space="preserve"> -</w:t>
      </w:r>
      <w:r>
        <w:rPr>
          <w:rFonts w:ascii="Arial" w:hAnsi="Arial" w:cs="Arial"/>
          <w:b/>
          <w:color w:val="FFFFFF"/>
          <w:sz w:val="20"/>
          <w:szCs w:val="20"/>
        </w:rPr>
        <w:t xml:space="preserve"> </w:t>
      </w:r>
      <w:r>
        <w:rPr>
          <w:rFonts w:ascii="Arial" w:hAnsi="Arial" w:cs="Arial"/>
          <w:b/>
          <w:color w:val="FFFFFF"/>
          <w:sz w:val="24"/>
        </w:rPr>
        <w:t>Illustrazione degli aspetti procedurali, sintesi del contenuto del contratto ed autodichiarazione relative agli adempimenti della legge</w:t>
      </w:r>
    </w:p>
    <w:p w:rsidR="00442299" w:rsidRDefault="00442299">
      <w:pPr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442299" w:rsidRDefault="00442299">
      <w:pPr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(Scheda 1.1 – </w:t>
      </w:r>
      <w:r>
        <w:rPr>
          <w:rFonts w:ascii="Arial" w:hAnsi="Arial" w:cs="Arial"/>
          <w:sz w:val="20"/>
          <w:szCs w:val="20"/>
        </w:rPr>
        <w:t>Allegato alla Circolare RGS n° 25/2011</w:t>
      </w:r>
      <w:r>
        <w:rPr>
          <w:rFonts w:ascii="Arial" w:hAnsi="Arial" w:cs="Arial"/>
          <w:b/>
          <w:sz w:val="20"/>
          <w:szCs w:val="20"/>
        </w:rPr>
        <w:t>)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2237"/>
        <w:gridCol w:w="5676"/>
      </w:tblGrid>
      <w:tr w:rsidR="00442299" w:rsidTr="001060C7">
        <w:trPr>
          <w:trHeight w:val="361"/>
        </w:trPr>
        <w:tc>
          <w:tcPr>
            <w:tcW w:w="3822" w:type="dxa"/>
            <w:gridSpan w:val="2"/>
            <w:vAlign w:val="center"/>
          </w:tcPr>
          <w:p w:rsidR="00442299" w:rsidRDefault="00442299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 di sottoscrizione</w:t>
            </w:r>
          </w:p>
        </w:tc>
        <w:tc>
          <w:tcPr>
            <w:tcW w:w="5676" w:type="dxa"/>
          </w:tcPr>
          <w:p w:rsidR="00442299" w:rsidRDefault="00EA4B70" w:rsidP="00D832E7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442299">
              <w:rPr>
                <w:rFonts w:ascii="Arial" w:hAnsi="Arial" w:cs="Arial"/>
                <w:b/>
                <w:sz w:val="20"/>
                <w:szCs w:val="20"/>
              </w:rPr>
              <w:t>.0</w:t>
            </w:r>
            <w:r w:rsidR="00B90047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0D2BB7">
              <w:rPr>
                <w:rFonts w:ascii="Arial" w:hAnsi="Arial" w:cs="Arial"/>
                <w:b/>
                <w:sz w:val="20"/>
                <w:szCs w:val="20"/>
              </w:rPr>
              <w:t>.201</w:t>
            </w:r>
            <w:r w:rsidR="005C171A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</w:tr>
      <w:tr w:rsidR="00442299" w:rsidTr="001060C7">
        <w:trPr>
          <w:trHeight w:val="361"/>
        </w:trPr>
        <w:tc>
          <w:tcPr>
            <w:tcW w:w="3822" w:type="dxa"/>
            <w:gridSpan w:val="2"/>
            <w:vAlign w:val="center"/>
          </w:tcPr>
          <w:p w:rsidR="00442299" w:rsidRDefault="00442299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Periodo temporale di vigenza</w:t>
            </w:r>
          </w:p>
        </w:tc>
        <w:tc>
          <w:tcPr>
            <w:tcW w:w="5676" w:type="dxa"/>
          </w:tcPr>
          <w:p w:rsidR="00442299" w:rsidRDefault="00442299" w:rsidP="00D832E7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Anno 201</w:t>
            </w:r>
            <w:r w:rsidR="005C171A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</w:tr>
      <w:tr w:rsidR="00442299" w:rsidTr="001060C7">
        <w:trPr>
          <w:trHeight w:val="732"/>
        </w:trPr>
        <w:tc>
          <w:tcPr>
            <w:tcW w:w="3822" w:type="dxa"/>
            <w:gridSpan w:val="2"/>
            <w:vAlign w:val="center"/>
          </w:tcPr>
          <w:p w:rsidR="00442299" w:rsidRDefault="00442299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Composizione</w:t>
            </w:r>
            <w:r w:rsidR="00B900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della delegazione trattante</w:t>
            </w:r>
          </w:p>
        </w:tc>
        <w:tc>
          <w:tcPr>
            <w:tcW w:w="5676" w:type="dxa"/>
          </w:tcPr>
          <w:p w:rsidR="00442299" w:rsidRDefault="0044229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="00442299" w:rsidRDefault="0044229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Parte Pubblica </w:t>
            </w:r>
          </w:p>
          <w:p w:rsidR="00442299" w:rsidRDefault="0044229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Direttore Automobile Club Frosinone</w:t>
            </w:r>
          </w:p>
          <w:p w:rsidR="00442299" w:rsidRDefault="00442299">
            <w:pPr>
              <w:spacing w:after="0"/>
              <w:ind w:firstLine="0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:rsidR="00442299" w:rsidRDefault="0044229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Organizzazioni sindacali ammesse alla contrattazione (elenco sigle):</w:t>
            </w:r>
          </w:p>
          <w:p w:rsidR="00972DB2" w:rsidRPr="00972DB2" w:rsidRDefault="00442299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CGIL</w:t>
            </w:r>
            <w:r w:rsidR="001060C7">
              <w:rPr>
                <w:rFonts w:ascii="Arial" w:hAnsi="Arial" w:cs="Arial"/>
                <w:b/>
                <w:sz w:val="20"/>
                <w:szCs w:val="20"/>
              </w:rPr>
              <w:t>-FP</w:t>
            </w:r>
            <w:r w:rsidR="00972DB2">
              <w:rPr>
                <w:rFonts w:ascii="Arial" w:hAnsi="Arial" w:cs="Arial"/>
                <w:b/>
                <w:sz w:val="20"/>
                <w:szCs w:val="20"/>
              </w:rPr>
              <w:t>, CISL-FP, UIL-P</w:t>
            </w:r>
            <w:r w:rsidR="0090137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972DB2">
              <w:rPr>
                <w:rFonts w:ascii="Arial" w:hAnsi="Arial" w:cs="Arial"/>
                <w:b/>
                <w:sz w:val="20"/>
                <w:szCs w:val="20"/>
              </w:rPr>
              <w:t>, CISAL FIALP,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USB</w:t>
            </w:r>
            <w:r w:rsidR="00972DB2">
              <w:rPr>
                <w:rFonts w:ascii="Arial" w:hAnsi="Arial" w:cs="Arial"/>
                <w:b/>
                <w:sz w:val="20"/>
                <w:szCs w:val="20"/>
              </w:rPr>
              <w:t>, RSU</w:t>
            </w:r>
          </w:p>
          <w:p w:rsidR="00442299" w:rsidRDefault="0044229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="00442299" w:rsidRDefault="00442299" w:rsidP="00972DB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Organizzazioni sindacali firmatarie (elenco sigle): </w:t>
            </w:r>
            <w:r w:rsidR="001060C7">
              <w:rPr>
                <w:rFonts w:ascii="Arial" w:hAnsi="Arial" w:cs="Arial"/>
                <w:b/>
                <w:sz w:val="20"/>
                <w:szCs w:val="20"/>
              </w:rPr>
              <w:t>CGIL-FP</w:t>
            </w:r>
            <w:r w:rsidR="00901379" w:rsidRPr="0090137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72DB2">
              <w:rPr>
                <w:rFonts w:ascii="Arial" w:hAnsi="Arial" w:cs="Arial"/>
                <w:b/>
                <w:sz w:val="20"/>
                <w:szCs w:val="20"/>
              </w:rPr>
              <w:t>RSU</w:t>
            </w:r>
          </w:p>
        </w:tc>
      </w:tr>
      <w:tr w:rsidR="00442299" w:rsidTr="001060C7">
        <w:trPr>
          <w:trHeight w:val="428"/>
        </w:trPr>
        <w:tc>
          <w:tcPr>
            <w:tcW w:w="3822" w:type="dxa"/>
            <w:gridSpan w:val="2"/>
            <w:vAlign w:val="center"/>
          </w:tcPr>
          <w:p w:rsidR="00442299" w:rsidRDefault="00442299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Soggetti destinatari</w:t>
            </w:r>
          </w:p>
        </w:tc>
        <w:tc>
          <w:tcPr>
            <w:tcW w:w="5676" w:type="dxa"/>
          </w:tcPr>
          <w:p w:rsidR="00442299" w:rsidRDefault="00DC7F25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DC7F25">
              <w:rPr>
                <w:rFonts w:ascii="Arial" w:hAnsi="Arial" w:cs="Arial"/>
                <w:sz w:val="20"/>
                <w:szCs w:val="20"/>
              </w:rPr>
              <w:t>Personale</w:t>
            </w:r>
            <w:r w:rsidR="00714FB2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Pr="00DC7F25">
              <w:rPr>
                <w:rFonts w:ascii="Arial" w:hAnsi="Arial" w:cs="Arial"/>
                <w:sz w:val="20"/>
                <w:szCs w:val="20"/>
              </w:rPr>
              <w:t>ree di classificazione</w:t>
            </w:r>
          </w:p>
        </w:tc>
      </w:tr>
      <w:tr w:rsidR="00442299" w:rsidTr="001060C7">
        <w:trPr>
          <w:trHeight w:val="569"/>
        </w:trPr>
        <w:tc>
          <w:tcPr>
            <w:tcW w:w="3822" w:type="dxa"/>
            <w:gridSpan w:val="2"/>
            <w:vAlign w:val="center"/>
          </w:tcPr>
          <w:p w:rsidR="00442299" w:rsidRDefault="00442299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Materie trattate dal contratto integrativo (descrizione sintetica)</w:t>
            </w:r>
          </w:p>
        </w:tc>
        <w:tc>
          <w:tcPr>
            <w:tcW w:w="5676" w:type="dxa"/>
          </w:tcPr>
          <w:p w:rsidR="00442299" w:rsidRDefault="00442299" w:rsidP="00A9741B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Utilizzo risorse del Fondo</w:t>
            </w:r>
            <w:r w:rsidR="00715FFA">
              <w:rPr>
                <w:rFonts w:ascii="Arial" w:hAnsi="Arial" w:cs="Arial"/>
                <w:sz w:val="20"/>
                <w:szCs w:val="20"/>
              </w:rPr>
              <w:t xml:space="preserve"> per i trattamenti accessori – </w:t>
            </w:r>
            <w:r>
              <w:rPr>
                <w:rFonts w:ascii="Arial" w:hAnsi="Arial" w:cs="Arial"/>
                <w:sz w:val="20"/>
                <w:szCs w:val="20"/>
              </w:rPr>
              <w:t>Anno 201</w:t>
            </w:r>
            <w:r w:rsidR="005C171A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442299" w:rsidTr="001060C7">
        <w:trPr>
          <w:cantSplit/>
          <w:trHeight w:val="820"/>
        </w:trPr>
        <w:tc>
          <w:tcPr>
            <w:tcW w:w="1585" w:type="dxa"/>
            <w:vMerge w:val="restart"/>
            <w:textDirection w:val="btLr"/>
            <w:vAlign w:val="center"/>
          </w:tcPr>
          <w:p w:rsidR="00442299" w:rsidRDefault="00442299">
            <w:pPr>
              <w:ind w:left="113" w:right="113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Rispetto dell’iter </w:t>
            </w:r>
          </w:p>
          <w:p w:rsidR="00442299" w:rsidRDefault="00442299">
            <w:pPr>
              <w:ind w:left="113" w:right="113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adempimenti procedurale</w:t>
            </w:r>
          </w:p>
          <w:p w:rsidR="00442299" w:rsidRDefault="00442299">
            <w:pPr>
              <w:ind w:left="113" w:right="113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e degli atti propedeutici e successivi alla contrattazione</w:t>
            </w:r>
          </w:p>
        </w:tc>
        <w:tc>
          <w:tcPr>
            <w:tcW w:w="2237" w:type="dxa"/>
            <w:vMerge w:val="restart"/>
            <w:vAlign w:val="center"/>
          </w:tcPr>
          <w:p w:rsidR="00442299" w:rsidRDefault="00442299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Intervento dell’Organo di controllo interno. </w:t>
            </w:r>
          </w:p>
          <w:p w:rsidR="00442299" w:rsidRDefault="00442299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Allegazione della Certificazione dell’Organo di controllo interno alla Relazione illustrativa.</w:t>
            </w:r>
          </w:p>
        </w:tc>
        <w:tc>
          <w:tcPr>
            <w:tcW w:w="5676" w:type="dxa"/>
            <w:vAlign w:val="center"/>
          </w:tcPr>
          <w:p w:rsidR="00442299" w:rsidRDefault="00DC7F25">
            <w:pPr>
              <w:spacing w:after="6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7F25">
              <w:rPr>
                <w:rFonts w:ascii="Arial" w:hAnsi="Arial" w:cs="Arial"/>
                <w:sz w:val="20"/>
                <w:szCs w:val="20"/>
              </w:rPr>
              <w:t>Il competente Organo di controllo interno - Collegio dei Revisori dei Conti dell’A</w:t>
            </w:r>
            <w:r>
              <w:rPr>
                <w:rFonts w:ascii="Arial" w:hAnsi="Arial" w:cs="Arial"/>
                <w:sz w:val="20"/>
                <w:szCs w:val="20"/>
              </w:rPr>
              <w:t xml:space="preserve">utomobile </w:t>
            </w:r>
            <w:r w:rsidRPr="00DC7F25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lub Frosinone</w:t>
            </w:r>
            <w:r w:rsidRPr="00DC7F25">
              <w:rPr>
                <w:rFonts w:ascii="Arial" w:hAnsi="Arial" w:cs="Arial"/>
                <w:sz w:val="20"/>
                <w:szCs w:val="20"/>
              </w:rPr>
              <w:t xml:space="preserve"> - ha provveduto alla certificazione della contrattazione collettiva integrativa in oggetto in data </w:t>
            </w:r>
            <w:r w:rsidR="00DF2324">
              <w:rPr>
                <w:rFonts w:ascii="Arial" w:hAnsi="Arial" w:cs="Arial"/>
                <w:sz w:val="20"/>
                <w:szCs w:val="20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4B70">
              <w:rPr>
                <w:rFonts w:ascii="Arial" w:hAnsi="Arial" w:cs="Arial"/>
                <w:sz w:val="20"/>
                <w:szCs w:val="20"/>
              </w:rPr>
              <w:t>settembre</w:t>
            </w:r>
            <w:r w:rsidRPr="00DC7F25">
              <w:rPr>
                <w:rFonts w:ascii="Arial" w:hAnsi="Arial" w:cs="Arial"/>
                <w:sz w:val="20"/>
                <w:szCs w:val="20"/>
              </w:rPr>
              <w:t xml:space="preserve"> 201</w:t>
            </w:r>
            <w:r>
              <w:rPr>
                <w:rFonts w:ascii="Arial" w:hAnsi="Arial" w:cs="Arial"/>
                <w:sz w:val="20"/>
                <w:szCs w:val="20"/>
              </w:rPr>
              <w:t>8,</w:t>
            </w:r>
            <w:r w:rsidRPr="00DC7F25">
              <w:rPr>
                <w:rFonts w:ascii="Arial" w:hAnsi="Arial" w:cs="Arial"/>
                <w:sz w:val="20"/>
                <w:szCs w:val="20"/>
              </w:rPr>
              <w:t xml:space="preserve"> come da parere allegato alla presente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42299" w:rsidTr="001060C7">
        <w:trPr>
          <w:cantSplit/>
          <w:trHeight w:val="1274"/>
        </w:trPr>
        <w:tc>
          <w:tcPr>
            <w:tcW w:w="1585" w:type="dxa"/>
            <w:vMerge/>
            <w:vAlign w:val="center"/>
          </w:tcPr>
          <w:p w:rsidR="00442299" w:rsidRDefault="00442299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7" w:type="dxa"/>
            <w:vMerge/>
            <w:vAlign w:val="center"/>
          </w:tcPr>
          <w:p w:rsidR="00442299" w:rsidRDefault="00442299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6" w:type="dxa"/>
          </w:tcPr>
          <w:p w:rsidR="00442299" w:rsidRDefault="00442299">
            <w:pPr>
              <w:spacing w:after="60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2299" w:rsidRDefault="00DC7F25">
            <w:pPr>
              <w:spacing w:after="6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7F25">
              <w:rPr>
                <w:rFonts w:ascii="Arial" w:hAnsi="Arial" w:cs="Arial"/>
                <w:sz w:val="20"/>
                <w:szCs w:val="20"/>
              </w:rPr>
              <w:t>Non sono stati sollevati rilievi</w:t>
            </w:r>
          </w:p>
        </w:tc>
      </w:tr>
      <w:tr w:rsidR="009505F3" w:rsidTr="001060C7">
        <w:trPr>
          <w:cantSplit/>
          <w:trHeight w:val="1422"/>
        </w:trPr>
        <w:tc>
          <w:tcPr>
            <w:tcW w:w="1585" w:type="dxa"/>
            <w:vMerge/>
            <w:vAlign w:val="center"/>
          </w:tcPr>
          <w:p w:rsidR="009505F3" w:rsidRDefault="009505F3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7" w:type="dxa"/>
            <w:vMerge w:val="restart"/>
            <w:vAlign w:val="center"/>
          </w:tcPr>
          <w:p w:rsidR="009505F3" w:rsidRDefault="009505F3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Attestazione del rispetto degli obblighi di legge che in caso di inadempimento comportano la sanzione del divieto di erogazione della retribuzione accessoria </w:t>
            </w:r>
          </w:p>
        </w:tc>
        <w:tc>
          <w:tcPr>
            <w:tcW w:w="5676" w:type="dxa"/>
            <w:vAlign w:val="center"/>
          </w:tcPr>
          <w:p w:rsidR="003B43D6" w:rsidRPr="003B43D6" w:rsidRDefault="003B43D6" w:rsidP="003B43D6">
            <w:pPr>
              <w:spacing w:after="6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B43D6">
              <w:rPr>
                <w:rFonts w:ascii="Arial" w:hAnsi="Arial" w:cs="Arial"/>
                <w:sz w:val="20"/>
                <w:szCs w:val="20"/>
              </w:rPr>
              <w:t>Il “Piano della Performance 2018 – 2020 dell’Automobile Club d’Italia e degli Automobile Club provinciali e locali ad esso federati”, previsto dall’art. 10 comma 1 lett. a) del D.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43D6">
              <w:rPr>
                <w:rFonts w:ascii="Arial" w:hAnsi="Arial" w:cs="Arial"/>
                <w:sz w:val="20"/>
                <w:szCs w:val="20"/>
              </w:rPr>
              <w:t>Lgs. 150/2009, è stato approvato con Delibera del Consiglio Generale dell’Automobile Club d’Italia del 31 gennaio 2018.</w:t>
            </w:r>
          </w:p>
          <w:p w:rsidR="009505F3" w:rsidRDefault="009505F3" w:rsidP="00E40A8A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2299" w:rsidTr="001060C7">
        <w:trPr>
          <w:cantSplit/>
          <w:trHeight w:val="645"/>
        </w:trPr>
        <w:tc>
          <w:tcPr>
            <w:tcW w:w="1585" w:type="dxa"/>
            <w:vMerge/>
            <w:vAlign w:val="center"/>
          </w:tcPr>
          <w:p w:rsidR="00442299" w:rsidRDefault="00442299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7" w:type="dxa"/>
            <w:vMerge/>
            <w:vAlign w:val="center"/>
          </w:tcPr>
          <w:p w:rsidR="00442299" w:rsidRDefault="00442299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6" w:type="dxa"/>
            <w:tcBorders>
              <w:bottom w:val="single" w:sz="4" w:space="0" w:color="auto"/>
            </w:tcBorders>
            <w:vAlign w:val="center"/>
          </w:tcPr>
          <w:p w:rsidR="00442299" w:rsidRDefault="003B43D6">
            <w:pPr>
              <w:spacing w:after="6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3D6">
              <w:rPr>
                <w:rFonts w:ascii="Arial" w:hAnsi="Arial" w:cs="Arial"/>
                <w:sz w:val="20"/>
                <w:szCs w:val="20"/>
              </w:rPr>
              <w:t>Il “Piano triennale per la prevenzione della corruzione e per la trasparenza dell’Automobile Club Frosinone - anni 2018 – 2020 previsto dall’art. 10 del D.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43D6">
              <w:rPr>
                <w:rFonts w:ascii="Arial" w:hAnsi="Arial" w:cs="Arial"/>
                <w:sz w:val="20"/>
                <w:szCs w:val="20"/>
              </w:rPr>
              <w:t xml:space="preserve">Lgs. 33/2013 è stato </w:t>
            </w:r>
            <w:r>
              <w:rPr>
                <w:rFonts w:ascii="Arial" w:hAnsi="Arial" w:cs="Arial"/>
                <w:sz w:val="20"/>
                <w:szCs w:val="20"/>
              </w:rPr>
              <w:t xml:space="preserve">adottato </w:t>
            </w:r>
            <w:r w:rsidRPr="003B43D6">
              <w:rPr>
                <w:rFonts w:ascii="Arial" w:hAnsi="Arial" w:cs="Arial"/>
                <w:sz w:val="20"/>
                <w:szCs w:val="20"/>
              </w:rPr>
              <w:t>con Delibera n. 1 del 24 gennaio 2018 del Consiglio Direttivo dell’Ente.</w:t>
            </w:r>
          </w:p>
        </w:tc>
      </w:tr>
      <w:tr w:rsidR="00442299" w:rsidTr="001060C7">
        <w:trPr>
          <w:cantSplit/>
          <w:trHeight w:val="785"/>
        </w:trPr>
        <w:tc>
          <w:tcPr>
            <w:tcW w:w="1585" w:type="dxa"/>
            <w:vMerge/>
            <w:tcBorders>
              <w:bottom w:val="single" w:sz="4" w:space="0" w:color="auto"/>
            </w:tcBorders>
            <w:vAlign w:val="center"/>
          </w:tcPr>
          <w:p w:rsidR="00442299" w:rsidRDefault="00442299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7" w:type="dxa"/>
            <w:vMerge/>
            <w:tcBorders>
              <w:bottom w:val="single" w:sz="4" w:space="0" w:color="auto"/>
            </w:tcBorders>
            <w:vAlign w:val="center"/>
          </w:tcPr>
          <w:p w:rsidR="00442299" w:rsidRDefault="00442299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6" w:type="dxa"/>
            <w:tcBorders>
              <w:bottom w:val="nil"/>
            </w:tcBorders>
            <w:vAlign w:val="center"/>
          </w:tcPr>
          <w:p w:rsidR="003B43D6" w:rsidRPr="003B43D6" w:rsidRDefault="003B43D6" w:rsidP="003B43D6">
            <w:pPr>
              <w:spacing w:after="6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B43D6">
              <w:rPr>
                <w:rFonts w:ascii="Arial" w:hAnsi="Arial" w:cs="Arial"/>
                <w:sz w:val="20"/>
                <w:szCs w:val="20"/>
              </w:rPr>
              <w:t xml:space="preserve">L’obbligo di pubblicazione di cui al comma 8 dell’art. 10 del </w:t>
            </w:r>
            <w:proofErr w:type="spellStart"/>
            <w:r w:rsidRPr="003B43D6">
              <w:rPr>
                <w:rFonts w:ascii="Arial" w:hAnsi="Arial" w:cs="Arial"/>
                <w:sz w:val="20"/>
                <w:szCs w:val="20"/>
              </w:rPr>
              <w:t>D.Lgs.</w:t>
            </w:r>
            <w:proofErr w:type="spellEnd"/>
            <w:r w:rsidRPr="003B43D6">
              <w:rPr>
                <w:rFonts w:ascii="Arial" w:hAnsi="Arial" w:cs="Arial"/>
                <w:sz w:val="20"/>
                <w:szCs w:val="20"/>
              </w:rPr>
              <w:t xml:space="preserve"> 33/2013 è stato assolto nei confronti della seguente documentazione:</w:t>
            </w:r>
          </w:p>
          <w:p w:rsidR="003B43D6" w:rsidRPr="003B43D6" w:rsidRDefault="003B43D6" w:rsidP="003B43D6">
            <w:pPr>
              <w:spacing w:after="6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B43D6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="00612038">
              <w:rPr>
                <w:rFonts w:ascii="Arial" w:hAnsi="Arial" w:cs="Arial"/>
                <w:sz w:val="20"/>
                <w:szCs w:val="20"/>
              </w:rPr>
              <w:t>“</w:t>
            </w:r>
            <w:r w:rsidRPr="003B43D6">
              <w:rPr>
                <w:rFonts w:ascii="Arial" w:hAnsi="Arial" w:cs="Arial"/>
                <w:sz w:val="20"/>
                <w:szCs w:val="20"/>
              </w:rPr>
              <w:t>Piano triennale per la prevenzione della corruzione e per la trasparenza dell’A</w:t>
            </w:r>
            <w:r>
              <w:rPr>
                <w:rFonts w:ascii="Arial" w:hAnsi="Arial" w:cs="Arial"/>
                <w:sz w:val="20"/>
                <w:szCs w:val="20"/>
              </w:rPr>
              <w:t xml:space="preserve">utomobile </w:t>
            </w:r>
            <w:r w:rsidRPr="003B43D6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lub Frosinone</w:t>
            </w:r>
            <w:r w:rsidRPr="003B43D6">
              <w:rPr>
                <w:rFonts w:ascii="Arial" w:hAnsi="Arial" w:cs="Arial"/>
                <w:sz w:val="20"/>
                <w:szCs w:val="20"/>
              </w:rPr>
              <w:t xml:space="preserve"> - anni 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3B43D6">
              <w:rPr>
                <w:rFonts w:ascii="Arial" w:hAnsi="Arial" w:cs="Arial"/>
                <w:sz w:val="20"/>
                <w:szCs w:val="20"/>
              </w:rPr>
              <w:t xml:space="preserve"> – 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612038">
              <w:rPr>
                <w:rFonts w:ascii="Arial" w:hAnsi="Arial" w:cs="Arial"/>
                <w:sz w:val="20"/>
                <w:szCs w:val="20"/>
              </w:rPr>
              <w:t>”</w:t>
            </w:r>
            <w:r w:rsidRPr="003B43D6">
              <w:rPr>
                <w:rFonts w:ascii="Arial" w:hAnsi="Arial" w:cs="Arial"/>
                <w:sz w:val="20"/>
                <w:szCs w:val="20"/>
              </w:rPr>
              <w:t xml:space="preserve"> ed il relativo stato di attuazione</w:t>
            </w:r>
          </w:p>
          <w:p w:rsidR="003B43D6" w:rsidRPr="003B43D6" w:rsidRDefault="003B43D6" w:rsidP="003B43D6">
            <w:pPr>
              <w:spacing w:after="6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B43D6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="00612038">
              <w:rPr>
                <w:rFonts w:ascii="Arial" w:hAnsi="Arial" w:cs="Arial"/>
                <w:sz w:val="20"/>
                <w:szCs w:val="20"/>
              </w:rPr>
              <w:t>“</w:t>
            </w:r>
            <w:r w:rsidR="00612038" w:rsidRPr="00612038">
              <w:rPr>
                <w:rFonts w:ascii="Arial" w:hAnsi="Arial" w:cs="Arial"/>
                <w:sz w:val="20"/>
                <w:szCs w:val="20"/>
              </w:rPr>
              <w:t>Piano della Performance 2018 – 2020 dell’Automobile Club d’Italia e degli Automobile Club provinciali e locali ad esso federati”</w:t>
            </w:r>
          </w:p>
          <w:p w:rsidR="003B43D6" w:rsidRPr="003B43D6" w:rsidRDefault="003B43D6" w:rsidP="003B43D6">
            <w:pPr>
              <w:spacing w:after="6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B43D6">
              <w:rPr>
                <w:rFonts w:ascii="Arial" w:hAnsi="Arial" w:cs="Arial"/>
                <w:sz w:val="20"/>
                <w:szCs w:val="20"/>
              </w:rPr>
              <w:t xml:space="preserve">c) Nominativi e curricula dei Componenti dell’OIV </w:t>
            </w:r>
          </w:p>
          <w:p w:rsidR="00612038" w:rsidRDefault="003B43D6" w:rsidP="003B43D6">
            <w:pPr>
              <w:spacing w:after="6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B43D6">
              <w:rPr>
                <w:rFonts w:ascii="Arial" w:hAnsi="Arial" w:cs="Arial"/>
                <w:sz w:val="20"/>
                <w:szCs w:val="20"/>
              </w:rPr>
              <w:t>d) Curricula dei titolari di posizioni organizzative</w:t>
            </w:r>
            <w:r w:rsidR="0061203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12038" w:rsidRDefault="00612038" w:rsidP="003B43D6">
            <w:pPr>
              <w:spacing w:after="6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="00612038" w:rsidRDefault="00612038" w:rsidP="003B43D6">
            <w:pPr>
              <w:spacing w:after="6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="003B43D6" w:rsidRPr="003B43D6" w:rsidRDefault="003B43D6" w:rsidP="003B43D6">
            <w:pPr>
              <w:spacing w:after="6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B43D6">
              <w:rPr>
                <w:rFonts w:ascii="Arial" w:hAnsi="Arial" w:cs="Arial"/>
                <w:sz w:val="20"/>
                <w:szCs w:val="20"/>
              </w:rPr>
              <w:t>La Relazione della Performance è validata dall’OIV ai sensi dell’articolo 14, comma 6. del d.lgs. n. 150/2009</w:t>
            </w:r>
          </w:p>
          <w:p w:rsidR="009505F3" w:rsidRDefault="009505F3" w:rsidP="009505F3">
            <w:pPr>
              <w:spacing w:after="6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2299" w:rsidTr="001060C7">
        <w:trPr>
          <w:trHeight w:val="529"/>
        </w:trPr>
        <w:tc>
          <w:tcPr>
            <w:tcW w:w="9498" w:type="dxa"/>
            <w:gridSpan w:val="3"/>
            <w:shd w:val="clear" w:color="auto" w:fill="FFFF00"/>
          </w:tcPr>
          <w:p w:rsidR="00442299" w:rsidRDefault="00442299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1A1769">
              <w:rPr>
                <w:rFonts w:ascii="Arial" w:hAnsi="Arial" w:cs="Arial"/>
                <w:b/>
                <w:sz w:val="20"/>
                <w:szCs w:val="20"/>
              </w:rPr>
              <w:t>Eventuali osservazioni:</w:t>
            </w:r>
          </w:p>
        </w:tc>
      </w:tr>
    </w:tbl>
    <w:p w:rsidR="002D5958" w:rsidRDefault="002D5958" w:rsidP="007C61B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0"/>
        <w:rPr>
          <w:rFonts w:ascii="Arial" w:hAnsi="Arial" w:cs="Arial"/>
          <w:b/>
          <w:color w:val="FFFFFF"/>
          <w:sz w:val="28"/>
          <w:szCs w:val="28"/>
        </w:rPr>
      </w:pPr>
    </w:p>
    <w:p w:rsidR="00442299" w:rsidRDefault="00442299" w:rsidP="007C61B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0"/>
        <w:rPr>
          <w:rFonts w:ascii="Arial" w:hAnsi="Arial" w:cs="Arial"/>
          <w:color w:val="FFFFFF"/>
          <w:sz w:val="24"/>
        </w:rPr>
      </w:pPr>
      <w:r>
        <w:rPr>
          <w:rFonts w:ascii="Arial" w:hAnsi="Arial" w:cs="Arial"/>
          <w:color w:val="FFFFFF"/>
          <w:sz w:val="24"/>
        </w:rPr>
        <w:t xml:space="preserve">essorie </w:t>
      </w:r>
      <w:r>
        <w:rPr>
          <w:rFonts w:ascii="Arial" w:hAnsi="Arial" w:cs="Arial"/>
          <w:color w:val="FFFFFF"/>
          <w:sz w:val="24"/>
        </w:rPr>
        <w:noBreakHyphen/>
        <w:t xml:space="preserve"> risultati </w:t>
      </w:r>
      <w:proofErr w:type="gramStart"/>
      <w:r>
        <w:rPr>
          <w:rFonts w:ascii="Arial" w:hAnsi="Arial" w:cs="Arial"/>
          <w:color w:val="FFFFFF"/>
          <w:sz w:val="24"/>
        </w:rPr>
        <w:t xml:space="preserve">attesi  </w:t>
      </w:r>
      <w:r>
        <w:rPr>
          <w:rFonts w:ascii="Arial" w:hAnsi="Arial" w:cs="Arial"/>
          <w:color w:val="FFFFFF"/>
          <w:sz w:val="24"/>
        </w:rPr>
        <w:noBreakHyphen/>
      </w:r>
      <w:proofErr w:type="gramEnd"/>
      <w:r>
        <w:rPr>
          <w:rFonts w:ascii="Arial" w:hAnsi="Arial" w:cs="Arial"/>
          <w:color w:val="FFFFFF"/>
          <w:sz w:val="24"/>
        </w:rPr>
        <w:t xml:space="preserve"> altre informazioni utili)</w:t>
      </w:r>
    </w:p>
    <w:p w:rsidR="00442299" w:rsidRDefault="00442299" w:rsidP="009505F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ind w:firstLine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A) Illust</w:t>
      </w:r>
      <w:r w:rsidR="009505F3">
        <w:rPr>
          <w:rFonts w:ascii="Arial" w:hAnsi="Arial" w:cs="Arial"/>
          <w:b/>
          <w:sz w:val="24"/>
        </w:rPr>
        <w:t>razione di quanto disposto dal Contratto I</w:t>
      </w:r>
      <w:r>
        <w:rPr>
          <w:rFonts w:ascii="Arial" w:hAnsi="Arial" w:cs="Arial"/>
          <w:b/>
          <w:sz w:val="24"/>
        </w:rPr>
        <w:t>ntegrativo</w:t>
      </w:r>
    </w:p>
    <w:p w:rsidR="00442299" w:rsidRDefault="00442299">
      <w:pPr>
        <w:ind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 norme legislative e contrattuali che legittimano i seguenti ambiti di contrattazione sono rappresentati dai C</w:t>
      </w:r>
      <w:r w:rsidR="00647DEC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>C</w:t>
      </w:r>
      <w:r w:rsidR="00647DEC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>N</w:t>
      </w:r>
      <w:r w:rsidR="00647DEC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>L</w:t>
      </w:r>
      <w:r w:rsidR="00647DEC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del Comparto degli Enti </w:t>
      </w:r>
      <w:r w:rsidR="00647DEC">
        <w:rPr>
          <w:rFonts w:ascii="Arial" w:hAnsi="Arial" w:cs="Arial"/>
          <w:sz w:val="24"/>
        </w:rPr>
        <w:t>P</w:t>
      </w:r>
      <w:r>
        <w:rPr>
          <w:rFonts w:ascii="Arial" w:hAnsi="Arial" w:cs="Arial"/>
          <w:sz w:val="24"/>
        </w:rPr>
        <w:t xml:space="preserve">ubblici non </w:t>
      </w:r>
      <w:r w:rsidR="00647DEC"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 xml:space="preserve">conomici e dalle legislazione vigente in materia di contrattazione e di spese per il personale degli Enti </w:t>
      </w:r>
      <w:r w:rsidR="00647DEC">
        <w:rPr>
          <w:rFonts w:ascii="Arial" w:hAnsi="Arial" w:cs="Arial"/>
          <w:sz w:val="24"/>
        </w:rPr>
        <w:t>P</w:t>
      </w:r>
      <w:r>
        <w:rPr>
          <w:rFonts w:ascii="Arial" w:hAnsi="Arial" w:cs="Arial"/>
          <w:sz w:val="24"/>
        </w:rPr>
        <w:t xml:space="preserve">ubblici non </w:t>
      </w:r>
      <w:r w:rsidR="00647DEC"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 xml:space="preserve">conomici non inclusi nel </w:t>
      </w:r>
      <w:r w:rsidR="00647DEC">
        <w:rPr>
          <w:rFonts w:ascii="Arial" w:hAnsi="Arial" w:cs="Arial"/>
          <w:sz w:val="24"/>
        </w:rPr>
        <w:t>C</w:t>
      </w:r>
      <w:r>
        <w:rPr>
          <w:rFonts w:ascii="Arial" w:hAnsi="Arial" w:cs="Arial"/>
          <w:sz w:val="24"/>
        </w:rPr>
        <w:t xml:space="preserve">onto </w:t>
      </w:r>
      <w:r w:rsidR="00647DEC">
        <w:rPr>
          <w:rFonts w:ascii="Arial" w:hAnsi="Arial" w:cs="Arial"/>
          <w:sz w:val="24"/>
        </w:rPr>
        <w:t>C</w:t>
      </w:r>
      <w:r>
        <w:rPr>
          <w:rFonts w:ascii="Arial" w:hAnsi="Arial" w:cs="Arial"/>
          <w:sz w:val="24"/>
        </w:rPr>
        <w:t>onsolidato della P</w:t>
      </w:r>
      <w:r w:rsidR="00647DEC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>A</w:t>
      </w:r>
      <w:r w:rsidR="00647DEC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(secondo l’elenco redatto annualmente dall’ISTAT):</w:t>
      </w:r>
    </w:p>
    <w:p w:rsidR="00442299" w:rsidRPr="001A1769" w:rsidRDefault="00836732">
      <w:pPr>
        <w:pStyle w:val="Rientrocorpodeltes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1418" w:hanging="1418"/>
        <w:rPr>
          <w:rFonts w:ascii="Arial" w:hAnsi="Arial" w:cs="Arial"/>
        </w:rPr>
      </w:pPr>
      <w:r w:rsidRPr="001A1769">
        <w:rPr>
          <w:rFonts w:ascii="Arial" w:hAnsi="Arial" w:cs="Arial"/>
        </w:rPr>
        <w:t>A</w:t>
      </w:r>
      <w:r w:rsidR="00442299" w:rsidRPr="001A1769">
        <w:rPr>
          <w:rFonts w:ascii="Arial" w:hAnsi="Arial" w:cs="Arial"/>
        </w:rPr>
        <w:t xml:space="preserve">rticolo </w:t>
      </w:r>
      <w:r w:rsidR="009505F3" w:rsidRPr="001A1769">
        <w:rPr>
          <w:rFonts w:ascii="Arial" w:hAnsi="Arial" w:cs="Arial"/>
        </w:rPr>
        <w:t>–</w:t>
      </w:r>
      <w:r w:rsidR="00442299" w:rsidRPr="001A1769">
        <w:rPr>
          <w:rFonts w:ascii="Arial" w:hAnsi="Arial" w:cs="Arial"/>
        </w:rPr>
        <w:t xml:space="preserve"> 1</w:t>
      </w:r>
      <w:r w:rsidR="009505F3" w:rsidRPr="001A1769">
        <w:rPr>
          <w:rFonts w:ascii="Arial" w:hAnsi="Arial" w:cs="Arial"/>
        </w:rPr>
        <w:t xml:space="preserve"> </w:t>
      </w:r>
      <w:r w:rsidR="00442299" w:rsidRPr="001A1769">
        <w:rPr>
          <w:rFonts w:ascii="Arial" w:hAnsi="Arial" w:cs="Arial"/>
        </w:rPr>
        <w:tab/>
        <w:t>Viene identificato l’importo complessivo del Fondo (le Parti prendono atto della quantificazione del complesso delle risorse disponibili effettuata dall’Amministrazione). Vengono altresì esposte e quantificate le singole voci di utilizzo dello stesso Fondo</w:t>
      </w:r>
      <w:r w:rsidRPr="001A1769">
        <w:rPr>
          <w:rFonts w:ascii="Arial" w:hAnsi="Arial" w:cs="Arial"/>
        </w:rPr>
        <w:t>.</w:t>
      </w:r>
    </w:p>
    <w:p w:rsidR="00442299" w:rsidRPr="001A1769" w:rsidRDefault="00836732">
      <w:pPr>
        <w:pStyle w:val="Rientrocorpodeltes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1418" w:hanging="1418"/>
        <w:rPr>
          <w:rFonts w:ascii="Arial" w:hAnsi="Arial" w:cs="Arial"/>
        </w:rPr>
      </w:pPr>
      <w:r w:rsidRPr="001A1769">
        <w:rPr>
          <w:rFonts w:ascii="Arial" w:hAnsi="Arial" w:cs="Arial"/>
        </w:rPr>
        <w:t>A</w:t>
      </w:r>
      <w:r w:rsidR="00442299" w:rsidRPr="001A1769">
        <w:rPr>
          <w:rFonts w:ascii="Arial" w:hAnsi="Arial" w:cs="Arial"/>
        </w:rPr>
        <w:t xml:space="preserve">rticolo </w:t>
      </w:r>
      <w:r w:rsidR="009505F3" w:rsidRPr="001A1769">
        <w:rPr>
          <w:rFonts w:ascii="Arial" w:hAnsi="Arial" w:cs="Arial"/>
        </w:rPr>
        <w:t>–</w:t>
      </w:r>
      <w:r w:rsidR="00442299" w:rsidRPr="001A1769">
        <w:rPr>
          <w:rFonts w:ascii="Arial" w:hAnsi="Arial" w:cs="Arial"/>
        </w:rPr>
        <w:t xml:space="preserve"> 2</w:t>
      </w:r>
      <w:r w:rsidR="009505F3" w:rsidRPr="001A1769">
        <w:rPr>
          <w:rFonts w:ascii="Arial" w:hAnsi="Arial" w:cs="Arial"/>
        </w:rPr>
        <w:t xml:space="preserve"> </w:t>
      </w:r>
      <w:r w:rsidR="00442299" w:rsidRPr="001A1769">
        <w:rPr>
          <w:rFonts w:ascii="Arial" w:hAnsi="Arial" w:cs="Arial"/>
        </w:rPr>
        <w:tab/>
        <w:t>Vengono fissati i criteri per la ripartizione e destinazione delle risorse finalizzate a</w:t>
      </w:r>
      <w:r w:rsidRPr="001A1769">
        <w:rPr>
          <w:rFonts w:ascii="Arial" w:hAnsi="Arial" w:cs="Arial"/>
        </w:rPr>
        <w:t>ll’incentivazione del personale.</w:t>
      </w:r>
    </w:p>
    <w:p w:rsidR="00442299" w:rsidRPr="001A1769" w:rsidRDefault="00836732">
      <w:pPr>
        <w:pStyle w:val="Rientrocorpodeltes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1418" w:hanging="1418"/>
        <w:rPr>
          <w:rFonts w:ascii="Arial" w:hAnsi="Arial" w:cs="Arial"/>
        </w:rPr>
      </w:pPr>
      <w:r w:rsidRPr="001A1769">
        <w:rPr>
          <w:rFonts w:ascii="Arial" w:hAnsi="Arial" w:cs="Arial"/>
        </w:rPr>
        <w:t>A</w:t>
      </w:r>
      <w:r w:rsidR="00442299" w:rsidRPr="001A1769">
        <w:rPr>
          <w:rFonts w:ascii="Arial" w:hAnsi="Arial" w:cs="Arial"/>
        </w:rPr>
        <w:t xml:space="preserve">rticolo </w:t>
      </w:r>
      <w:r w:rsidR="009505F3" w:rsidRPr="001A1769">
        <w:rPr>
          <w:rFonts w:ascii="Arial" w:hAnsi="Arial" w:cs="Arial"/>
        </w:rPr>
        <w:t>–</w:t>
      </w:r>
      <w:r w:rsidR="00442299" w:rsidRPr="001A1769">
        <w:rPr>
          <w:rFonts w:ascii="Arial" w:hAnsi="Arial" w:cs="Arial"/>
        </w:rPr>
        <w:t xml:space="preserve"> 3</w:t>
      </w:r>
      <w:r w:rsidR="009505F3" w:rsidRPr="001A1769">
        <w:rPr>
          <w:rFonts w:ascii="Arial" w:hAnsi="Arial" w:cs="Arial"/>
        </w:rPr>
        <w:t xml:space="preserve"> </w:t>
      </w:r>
      <w:r w:rsidR="00442299" w:rsidRPr="001A1769">
        <w:rPr>
          <w:rFonts w:ascii="Arial" w:hAnsi="Arial" w:cs="Arial"/>
        </w:rPr>
        <w:tab/>
        <w:t>Vengono concordati i compensi finalizzati alla remunerazione degli incar</w:t>
      </w:r>
      <w:r w:rsidRPr="001A1769">
        <w:rPr>
          <w:rFonts w:ascii="Arial" w:hAnsi="Arial" w:cs="Arial"/>
        </w:rPr>
        <w:t>ichi di posizione organizzativa.</w:t>
      </w:r>
    </w:p>
    <w:p w:rsidR="00442299" w:rsidRPr="001A1769" w:rsidRDefault="00836732">
      <w:pPr>
        <w:pStyle w:val="Rientrocorpodeltes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1418" w:hanging="1418"/>
        <w:rPr>
          <w:rFonts w:ascii="Arial" w:hAnsi="Arial" w:cs="Arial"/>
        </w:rPr>
      </w:pPr>
      <w:r w:rsidRPr="001A1769">
        <w:rPr>
          <w:rFonts w:ascii="Arial" w:hAnsi="Arial" w:cs="Arial"/>
        </w:rPr>
        <w:t>A</w:t>
      </w:r>
      <w:r w:rsidR="00442299" w:rsidRPr="001A1769">
        <w:rPr>
          <w:rFonts w:ascii="Arial" w:hAnsi="Arial" w:cs="Arial"/>
        </w:rPr>
        <w:t xml:space="preserve">rticolo </w:t>
      </w:r>
      <w:r w:rsidR="009505F3" w:rsidRPr="001A1769">
        <w:rPr>
          <w:rFonts w:ascii="Arial" w:hAnsi="Arial" w:cs="Arial"/>
        </w:rPr>
        <w:t>–</w:t>
      </w:r>
      <w:r w:rsidR="00442299" w:rsidRPr="001A1769">
        <w:rPr>
          <w:rFonts w:ascii="Arial" w:hAnsi="Arial" w:cs="Arial"/>
        </w:rPr>
        <w:t xml:space="preserve"> 4</w:t>
      </w:r>
      <w:r w:rsidR="009505F3" w:rsidRPr="001A1769">
        <w:rPr>
          <w:rFonts w:ascii="Arial" w:hAnsi="Arial" w:cs="Arial"/>
        </w:rPr>
        <w:t xml:space="preserve"> </w:t>
      </w:r>
      <w:r w:rsidR="00442299" w:rsidRPr="001A1769">
        <w:rPr>
          <w:rFonts w:ascii="Arial" w:hAnsi="Arial" w:cs="Arial"/>
        </w:rPr>
        <w:tab/>
        <w:t>Vengono concordati i compensi finalizzati alla remunerazione dei compensi di cui all’art. 32, c. 2, alin</w:t>
      </w:r>
      <w:r w:rsidRPr="001A1769">
        <w:rPr>
          <w:rFonts w:ascii="Arial" w:hAnsi="Arial" w:cs="Arial"/>
        </w:rPr>
        <w:t>ea 5 del CCNL 16 febbraio 1999.</w:t>
      </w:r>
    </w:p>
    <w:p w:rsidR="00442299" w:rsidRPr="001A1769" w:rsidRDefault="00836732">
      <w:pPr>
        <w:pStyle w:val="Rientrocorpodeltes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1418" w:hanging="1418"/>
        <w:rPr>
          <w:rFonts w:ascii="Arial" w:hAnsi="Arial" w:cs="Arial"/>
        </w:rPr>
      </w:pPr>
      <w:r w:rsidRPr="001A1769">
        <w:rPr>
          <w:rFonts w:ascii="Arial" w:hAnsi="Arial" w:cs="Arial"/>
        </w:rPr>
        <w:t>A</w:t>
      </w:r>
      <w:r w:rsidR="00442299" w:rsidRPr="001A1769">
        <w:rPr>
          <w:rFonts w:ascii="Arial" w:hAnsi="Arial" w:cs="Arial"/>
        </w:rPr>
        <w:t xml:space="preserve">rticolo </w:t>
      </w:r>
      <w:r w:rsidR="009505F3" w:rsidRPr="001A1769">
        <w:rPr>
          <w:rFonts w:ascii="Arial" w:hAnsi="Arial" w:cs="Arial"/>
        </w:rPr>
        <w:t>–</w:t>
      </w:r>
      <w:r w:rsidR="00442299" w:rsidRPr="001A1769">
        <w:rPr>
          <w:rFonts w:ascii="Arial" w:hAnsi="Arial" w:cs="Arial"/>
        </w:rPr>
        <w:t xml:space="preserve"> 5</w:t>
      </w:r>
      <w:r w:rsidR="009505F3" w:rsidRPr="001A1769">
        <w:rPr>
          <w:rFonts w:ascii="Arial" w:hAnsi="Arial" w:cs="Arial"/>
        </w:rPr>
        <w:t xml:space="preserve"> </w:t>
      </w:r>
      <w:r w:rsidR="00442299" w:rsidRPr="001A1769">
        <w:rPr>
          <w:rFonts w:ascii="Arial" w:hAnsi="Arial" w:cs="Arial"/>
        </w:rPr>
        <w:tab/>
        <w:t>Vengono concordati i compensi finalizzati alla remunerazione dell</w:t>
      </w:r>
      <w:r w:rsidRPr="001A1769">
        <w:rPr>
          <w:rFonts w:ascii="Arial" w:hAnsi="Arial" w:cs="Arial"/>
        </w:rPr>
        <w:t>e prestazioni di lavoro straordinario.</w:t>
      </w:r>
    </w:p>
    <w:p w:rsidR="00442299" w:rsidRPr="001A1769" w:rsidRDefault="00836732" w:rsidP="00836732">
      <w:pPr>
        <w:pStyle w:val="Rientrocorpodeltes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1418" w:hanging="1418"/>
        <w:rPr>
          <w:rFonts w:ascii="Arial" w:hAnsi="Arial" w:cs="Arial"/>
        </w:rPr>
      </w:pPr>
      <w:r w:rsidRPr="001A1769">
        <w:rPr>
          <w:rFonts w:ascii="Arial" w:hAnsi="Arial" w:cs="Arial"/>
        </w:rPr>
        <w:t>A</w:t>
      </w:r>
      <w:r w:rsidR="00442299" w:rsidRPr="001A1769">
        <w:rPr>
          <w:rFonts w:ascii="Arial" w:hAnsi="Arial" w:cs="Arial"/>
        </w:rPr>
        <w:t xml:space="preserve">rticolo </w:t>
      </w:r>
      <w:r w:rsidR="009505F3" w:rsidRPr="001A1769">
        <w:rPr>
          <w:rFonts w:ascii="Arial" w:hAnsi="Arial" w:cs="Arial"/>
        </w:rPr>
        <w:t>–</w:t>
      </w:r>
      <w:r w:rsidR="00442299" w:rsidRPr="001A1769">
        <w:rPr>
          <w:rFonts w:ascii="Arial" w:hAnsi="Arial" w:cs="Arial"/>
        </w:rPr>
        <w:t xml:space="preserve"> 6</w:t>
      </w:r>
      <w:r w:rsidR="009505F3" w:rsidRPr="001A1769">
        <w:rPr>
          <w:rFonts w:ascii="Arial" w:hAnsi="Arial" w:cs="Arial"/>
        </w:rPr>
        <w:t xml:space="preserve"> </w:t>
      </w:r>
      <w:r w:rsidR="00442299" w:rsidRPr="001A1769">
        <w:rPr>
          <w:rFonts w:ascii="Arial" w:hAnsi="Arial" w:cs="Arial"/>
        </w:rPr>
        <w:tab/>
      </w:r>
      <w:r w:rsidRPr="001A1769">
        <w:rPr>
          <w:rFonts w:ascii="Arial" w:hAnsi="Arial" w:cs="Arial"/>
        </w:rPr>
        <w:t>Vengono individuati i criteri in materia di coefficienti di merito partecipativo individuale.</w:t>
      </w:r>
    </w:p>
    <w:p w:rsidR="00442299" w:rsidRPr="001A1769" w:rsidRDefault="00836732">
      <w:pPr>
        <w:pStyle w:val="Rientrocorpodeltes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1418" w:hanging="1418"/>
        <w:rPr>
          <w:rFonts w:ascii="Arial" w:hAnsi="Arial" w:cs="Arial"/>
        </w:rPr>
      </w:pPr>
      <w:r w:rsidRPr="001A1769">
        <w:rPr>
          <w:rFonts w:ascii="Arial" w:hAnsi="Arial" w:cs="Arial"/>
        </w:rPr>
        <w:t>A</w:t>
      </w:r>
      <w:r w:rsidR="00442299" w:rsidRPr="001A1769">
        <w:rPr>
          <w:rFonts w:ascii="Arial" w:hAnsi="Arial" w:cs="Arial"/>
        </w:rPr>
        <w:t xml:space="preserve">rticolo </w:t>
      </w:r>
      <w:r w:rsidR="009505F3" w:rsidRPr="001A1769">
        <w:rPr>
          <w:rFonts w:ascii="Arial" w:hAnsi="Arial" w:cs="Arial"/>
        </w:rPr>
        <w:t>–</w:t>
      </w:r>
      <w:r w:rsidR="00442299" w:rsidRPr="001A1769">
        <w:rPr>
          <w:rFonts w:ascii="Arial" w:hAnsi="Arial" w:cs="Arial"/>
        </w:rPr>
        <w:t xml:space="preserve"> 7 </w:t>
      </w:r>
      <w:r w:rsidR="00442299" w:rsidRPr="001A1769">
        <w:rPr>
          <w:rFonts w:ascii="Arial" w:hAnsi="Arial" w:cs="Arial"/>
        </w:rPr>
        <w:tab/>
      </w:r>
      <w:r w:rsidRPr="001A1769">
        <w:rPr>
          <w:rFonts w:ascii="Arial" w:hAnsi="Arial" w:cs="Arial"/>
        </w:rPr>
        <w:t>Viene disciplinata la gestione dei residui.</w:t>
      </w:r>
    </w:p>
    <w:p w:rsidR="00836732" w:rsidRPr="001A1769" w:rsidRDefault="00836732">
      <w:pPr>
        <w:pStyle w:val="Rientrocorpodeltes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1418" w:hanging="1418"/>
        <w:rPr>
          <w:rFonts w:ascii="Arial" w:hAnsi="Arial" w:cs="Arial"/>
        </w:rPr>
      </w:pPr>
      <w:r w:rsidRPr="001A1769">
        <w:rPr>
          <w:rFonts w:ascii="Arial" w:hAnsi="Arial" w:cs="Arial"/>
        </w:rPr>
        <w:t xml:space="preserve">Articolo – 8 </w:t>
      </w:r>
      <w:r w:rsidRPr="001A1769">
        <w:rPr>
          <w:rFonts w:ascii="Arial" w:hAnsi="Arial" w:cs="Arial"/>
        </w:rPr>
        <w:tab/>
        <w:t xml:space="preserve">Vengono concordati i criteri per </w:t>
      </w:r>
      <w:r w:rsidR="001A1769" w:rsidRPr="001A1769">
        <w:rPr>
          <w:rFonts w:ascii="Arial" w:hAnsi="Arial" w:cs="Arial"/>
        </w:rPr>
        <w:t>l</w:t>
      </w:r>
      <w:r w:rsidR="001A1769">
        <w:rPr>
          <w:rFonts w:ascii="Arial" w:hAnsi="Arial" w:cs="Arial"/>
        </w:rPr>
        <w:t>a distribuzione dell</w:t>
      </w:r>
      <w:r w:rsidR="001A1769" w:rsidRPr="001A1769">
        <w:rPr>
          <w:rFonts w:ascii="Arial" w:hAnsi="Arial" w:cs="Arial"/>
        </w:rPr>
        <w:t xml:space="preserve">e somme destinate </w:t>
      </w:r>
      <w:r w:rsidR="00074CD7" w:rsidRPr="001A1769">
        <w:rPr>
          <w:rFonts w:ascii="Arial" w:eastAsia="Calibri" w:hAnsi="Arial" w:cs="Arial"/>
          <w:lang w:eastAsia="en-US"/>
        </w:rPr>
        <w:t>alla contrattazione integrativa di Ente per l’attivazione di nuove iniziative di incremento dei servizi erogati all’utenza e di miglioramento qualitativo degli stessi</w:t>
      </w:r>
      <w:r w:rsidRPr="001A1769">
        <w:rPr>
          <w:rFonts w:ascii="Arial" w:hAnsi="Arial" w:cs="Arial"/>
        </w:rPr>
        <w:t>.</w:t>
      </w:r>
    </w:p>
    <w:p w:rsidR="00442299" w:rsidRDefault="00442299">
      <w:pPr>
        <w:pStyle w:val="Rientrocorpodeltes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ind w:left="0" w:firstLine="0"/>
        <w:rPr>
          <w:rFonts w:ascii="Arial" w:hAnsi="Arial" w:cs="Arial"/>
        </w:rPr>
      </w:pPr>
    </w:p>
    <w:p w:rsidR="001A1769" w:rsidRDefault="001A1769">
      <w:pPr>
        <w:pStyle w:val="Rientrocorpodeltes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ind w:left="0" w:firstLine="0"/>
        <w:rPr>
          <w:rFonts w:ascii="Arial" w:hAnsi="Arial" w:cs="Arial"/>
        </w:rPr>
      </w:pPr>
    </w:p>
    <w:p w:rsidR="001A1769" w:rsidRDefault="001A1769">
      <w:pPr>
        <w:pStyle w:val="Rientrocorpodeltes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ind w:left="0" w:firstLine="0"/>
        <w:rPr>
          <w:rFonts w:ascii="Arial" w:hAnsi="Arial" w:cs="Arial"/>
        </w:rPr>
      </w:pPr>
    </w:p>
    <w:p w:rsidR="001A1769" w:rsidRDefault="001A1769">
      <w:pPr>
        <w:pStyle w:val="Rientrocorpodeltes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ind w:left="0" w:firstLine="0"/>
        <w:rPr>
          <w:rFonts w:ascii="Arial" w:hAnsi="Arial" w:cs="Arial"/>
        </w:rPr>
      </w:pPr>
    </w:p>
    <w:p w:rsidR="00442299" w:rsidRDefault="00442299" w:rsidP="009505F3">
      <w:pPr>
        <w:pStyle w:val="Rientrocorpodeltesto2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B) Quadro di sintesi delle modalità di utilizzo delle risorse</w:t>
      </w:r>
    </w:p>
    <w:p w:rsidR="00442299" w:rsidRDefault="00442299">
      <w:pPr>
        <w:pStyle w:val="Rientrocorpodeltes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Le risorse vengono utilizzate nel seguente modo:</w:t>
      </w:r>
    </w:p>
    <w:p w:rsidR="00836732" w:rsidRPr="00836732" w:rsidRDefault="00836732" w:rsidP="00836732">
      <w:pPr>
        <w:numPr>
          <w:ilvl w:val="12"/>
          <w:numId w:val="0"/>
        </w:numPr>
        <w:spacing w:after="0"/>
        <w:rPr>
          <w:rFonts w:ascii="Arial" w:hAnsi="Arial" w:cs="Arial"/>
          <w:sz w:val="24"/>
        </w:rPr>
      </w:pPr>
      <w:r w:rsidRPr="00836732">
        <w:rPr>
          <w:rFonts w:ascii="Arial" w:hAnsi="Arial" w:cs="Arial"/>
          <w:sz w:val="24"/>
        </w:rPr>
        <w:t>Quote di fondo di natura variabile:</w:t>
      </w:r>
    </w:p>
    <w:p w:rsidR="00836732" w:rsidRDefault="00836732" w:rsidP="00836732">
      <w:pPr>
        <w:numPr>
          <w:ilvl w:val="12"/>
          <w:numId w:val="0"/>
        </w:numPr>
        <w:spacing w:after="0"/>
        <w:rPr>
          <w:rFonts w:ascii="Arial" w:hAnsi="Arial" w:cs="Arial"/>
          <w:sz w:val="24"/>
        </w:rPr>
      </w:pPr>
    </w:p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46"/>
        <w:gridCol w:w="709"/>
        <w:gridCol w:w="1417"/>
      </w:tblGrid>
      <w:tr w:rsidR="00D832E7" w:rsidRPr="00D832E7" w:rsidTr="009E53BF">
        <w:tc>
          <w:tcPr>
            <w:tcW w:w="6946" w:type="dxa"/>
            <w:vAlign w:val="center"/>
          </w:tcPr>
          <w:p w:rsidR="00D832E7" w:rsidRPr="00D832E7" w:rsidRDefault="00D832E7" w:rsidP="00D832E7">
            <w:pPr>
              <w:numPr>
                <w:ilvl w:val="12"/>
                <w:numId w:val="0"/>
              </w:numPr>
              <w:spacing w:after="0"/>
              <w:rPr>
                <w:rFonts w:ascii="Arial" w:hAnsi="Arial" w:cs="Arial"/>
                <w:sz w:val="24"/>
              </w:rPr>
            </w:pPr>
            <w:r w:rsidRPr="00D832E7">
              <w:rPr>
                <w:rFonts w:ascii="Arial" w:hAnsi="Arial" w:cs="Arial"/>
                <w:sz w:val="24"/>
              </w:rPr>
              <w:t>Compensi incentivanti</w:t>
            </w:r>
          </w:p>
        </w:tc>
        <w:tc>
          <w:tcPr>
            <w:tcW w:w="709" w:type="dxa"/>
            <w:vAlign w:val="center"/>
          </w:tcPr>
          <w:p w:rsidR="00D832E7" w:rsidRPr="00D832E7" w:rsidRDefault="00D832E7" w:rsidP="00D832E7">
            <w:pPr>
              <w:numPr>
                <w:ilvl w:val="12"/>
                <w:numId w:val="0"/>
              </w:numPr>
              <w:spacing w:after="0"/>
              <w:rPr>
                <w:rFonts w:ascii="Arial" w:hAnsi="Arial" w:cs="Arial"/>
                <w:sz w:val="24"/>
              </w:rPr>
            </w:pPr>
            <w:r w:rsidRPr="00D832E7">
              <w:rPr>
                <w:rFonts w:ascii="Arial" w:hAnsi="Arial" w:cs="Arial"/>
                <w:sz w:val="24"/>
              </w:rPr>
              <w:t>€</w:t>
            </w:r>
          </w:p>
        </w:tc>
        <w:tc>
          <w:tcPr>
            <w:tcW w:w="1417" w:type="dxa"/>
            <w:vAlign w:val="center"/>
          </w:tcPr>
          <w:p w:rsidR="00D832E7" w:rsidRPr="00D832E7" w:rsidRDefault="00D832E7" w:rsidP="00D832E7">
            <w:pPr>
              <w:numPr>
                <w:ilvl w:val="12"/>
                <w:numId w:val="0"/>
              </w:numPr>
              <w:spacing w:after="0"/>
              <w:rPr>
                <w:rFonts w:ascii="Arial" w:hAnsi="Arial" w:cs="Arial"/>
                <w:sz w:val="24"/>
              </w:rPr>
            </w:pPr>
            <w:r w:rsidRPr="00D832E7">
              <w:rPr>
                <w:rFonts w:ascii="Arial" w:hAnsi="Arial" w:cs="Arial"/>
                <w:sz w:val="24"/>
              </w:rPr>
              <w:t>11.864,55</w:t>
            </w:r>
          </w:p>
        </w:tc>
      </w:tr>
      <w:tr w:rsidR="00D832E7" w:rsidRPr="00D832E7" w:rsidTr="009E53BF">
        <w:tc>
          <w:tcPr>
            <w:tcW w:w="6946" w:type="dxa"/>
            <w:vAlign w:val="center"/>
          </w:tcPr>
          <w:p w:rsidR="00D832E7" w:rsidRPr="00D832E7" w:rsidRDefault="00D832E7" w:rsidP="00D832E7">
            <w:pPr>
              <w:numPr>
                <w:ilvl w:val="12"/>
                <w:numId w:val="0"/>
              </w:numPr>
              <w:spacing w:after="0"/>
              <w:rPr>
                <w:rFonts w:ascii="Arial" w:hAnsi="Arial" w:cs="Arial"/>
                <w:sz w:val="24"/>
              </w:rPr>
            </w:pPr>
            <w:r w:rsidRPr="00D832E7">
              <w:rPr>
                <w:rFonts w:ascii="Arial" w:hAnsi="Arial" w:cs="Arial"/>
                <w:sz w:val="24"/>
              </w:rPr>
              <w:t>Indennità per incarichi di posizione organizzativa e/o Compensi per incarichi di responsabilità</w:t>
            </w:r>
          </w:p>
        </w:tc>
        <w:tc>
          <w:tcPr>
            <w:tcW w:w="709" w:type="dxa"/>
            <w:vAlign w:val="center"/>
          </w:tcPr>
          <w:p w:rsidR="00D832E7" w:rsidRPr="00D832E7" w:rsidRDefault="00D832E7" w:rsidP="00D832E7">
            <w:pPr>
              <w:numPr>
                <w:ilvl w:val="12"/>
                <w:numId w:val="0"/>
              </w:numPr>
              <w:spacing w:after="0"/>
              <w:rPr>
                <w:rFonts w:ascii="Arial" w:hAnsi="Arial" w:cs="Arial"/>
                <w:sz w:val="24"/>
                <w:u w:val="single"/>
              </w:rPr>
            </w:pPr>
            <w:r w:rsidRPr="00D832E7">
              <w:rPr>
                <w:rFonts w:ascii="Arial" w:hAnsi="Arial" w:cs="Arial"/>
                <w:sz w:val="24"/>
              </w:rPr>
              <w:t>€</w:t>
            </w:r>
          </w:p>
        </w:tc>
        <w:tc>
          <w:tcPr>
            <w:tcW w:w="1417" w:type="dxa"/>
            <w:vAlign w:val="center"/>
          </w:tcPr>
          <w:p w:rsidR="00D832E7" w:rsidRPr="00D832E7" w:rsidRDefault="00D832E7" w:rsidP="00D832E7">
            <w:pPr>
              <w:numPr>
                <w:ilvl w:val="12"/>
                <w:numId w:val="0"/>
              </w:numPr>
              <w:spacing w:after="0"/>
              <w:rPr>
                <w:rFonts w:ascii="Arial" w:hAnsi="Arial" w:cs="Arial"/>
                <w:sz w:val="24"/>
              </w:rPr>
            </w:pPr>
            <w:r w:rsidRPr="00D832E7">
              <w:rPr>
                <w:rFonts w:ascii="Arial" w:hAnsi="Arial" w:cs="Arial"/>
                <w:sz w:val="24"/>
              </w:rPr>
              <w:t>5.100,00</w:t>
            </w:r>
          </w:p>
        </w:tc>
      </w:tr>
      <w:tr w:rsidR="00D832E7" w:rsidRPr="00D832E7" w:rsidTr="009E53BF">
        <w:tc>
          <w:tcPr>
            <w:tcW w:w="6946" w:type="dxa"/>
            <w:vAlign w:val="center"/>
          </w:tcPr>
          <w:p w:rsidR="00D832E7" w:rsidRPr="00D832E7" w:rsidRDefault="00D832E7" w:rsidP="00D832E7">
            <w:pPr>
              <w:numPr>
                <w:ilvl w:val="12"/>
                <w:numId w:val="0"/>
              </w:numPr>
              <w:spacing w:after="0"/>
              <w:rPr>
                <w:rFonts w:ascii="Arial" w:hAnsi="Arial" w:cs="Arial"/>
                <w:sz w:val="24"/>
              </w:rPr>
            </w:pPr>
            <w:r w:rsidRPr="00D832E7">
              <w:rPr>
                <w:rFonts w:ascii="Arial" w:hAnsi="Arial" w:cs="Arial"/>
                <w:sz w:val="24"/>
              </w:rPr>
              <w:t>Compensi di cui all’art. 32 c. 2 alinea 5 CCNL 16 febbraio 1999</w:t>
            </w:r>
          </w:p>
        </w:tc>
        <w:tc>
          <w:tcPr>
            <w:tcW w:w="709" w:type="dxa"/>
            <w:vAlign w:val="center"/>
          </w:tcPr>
          <w:p w:rsidR="00D832E7" w:rsidRPr="00D832E7" w:rsidRDefault="00D832E7" w:rsidP="00D832E7">
            <w:pPr>
              <w:numPr>
                <w:ilvl w:val="12"/>
                <w:numId w:val="0"/>
              </w:numPr>
              <w:spacing w:after="0"/>
              <w:rPr>
                <w:rFonts w:ascii="Arial" w:hAnsi="Arial" w:cs="Arial"/>
                <w:sz w:val="24"/>
                <w:u w:val="single"/>
              </w:rPr>
            </w:pPr>
            <w:r w:rsidRPr="00D832E7">
              <w:rPr>
                <w:rFonts w:ascii="Arial" w:hAnsi="Arial" w:cs="Arial"/>
                <w:sz w:val="24"/>
              </w:rPr>
              <w:t>€</w:t>
            </w:r>
          </w:p>
        </w:tc>
        <w:tc>
          <w:tcPr>
            <w:tcW w:w="1417" w:type="dxa"/>
            <w:vAlign w:val="center"/>
          </w:tcPr>
          <w:p w:rsidR="00D832E7" w:rsidRPr="00D832E7" w:rsidRDefault="00D832E7" w:rsidP="00D832E7">
            <w:pPr>
              <w:numPr>
                <w:ilvl w:val="12"/>
                <w:numId w:val="0"/>
              </w:numPr>
              <w:spacing w:after="0"/>
              <w:rPr>
                <w:rFonts w:ascii="Arial" w:hAnsi="Arial" w:cs="Arial"/>
                <w:sz w:val="24"/>
              </w:rPr>
            </w:pPr>
            <w:r w:rsidRPr="00D832E7">
              <w:rPr>
                <w:rFonts w:ascii="Arial" w:hAnsi="Arial" w:cs="Arial"/>
                <w:sz w:val="24"/>
              </w:rPr>
              <w:t>2.839,68</w:t>
            </w:r>
          </w:p>
        </w:tc>
      </w:tr>
      <w:tr w:rsidR="00D832E7" w:rsidRPr="00D832E7" w:rsidTr="009E53BF">
        <w:tc>
          <w:tcPr>
            <w:tcW w:w="6946" w:type="dxa"/>
            <w:vAlign w:val="center"/>
          </w:tcPr>
          <w:p w:rsidR="00D832E7" w:rsidRPr="00D832E7" w:rsidRDefault="00D832E7" w:rsidP="00D832E7">
            <w:pPr>
              <w:numPr>
                <w:ilvl w:val="12"/>
                <w:numId w:val="0"/>
              </w:numPr>
              <w:spacing w:after="0"/>
              <w:rPr>
                <w:rFonts w:ascii="Arial" w:hAnsi="Arial" w:cs="Arial"/>
                <w:sz w:val="24"/>
              </w:rPr>
            </w:pPr>
            <w:r w:rsidRPr="00D832E7">
              <w:rPr>
                <w:rFonts w:ascii="Arial" w:hAnsi="Arial" w:cs="Arial"/>
                <w:sz w:val="24"/>
              </w:rPr>
              <w:t>Compensi per prestazioni straordinarie</w:t>
            </w:r>
          </w:p>
        </w:tc>
        <w:tc>
          <w:tcPr>
            <w:tcW w:w="709" w:type="dxa"/>
            <w:vAlign w:val="center"/>
          </w:tcPr>
          <w:p w:rsidR="00D832E7" w:rsidRPr="00D832E7" w:rsidRDefault="00D832E7" w:rsidP="00D832E7">
            <w:pPr>
              <w:numPr>
                <w:ilvl w:val="12"/>
                <w:numId w:val="0"/>
              </w:numPr>
              <w:spacing w:after="0"/>
              <w:rPr>
                <w:rFonts w:ascii="Arial" w:hAnsi="Arial" w:cs="Arial"/>
                <w:sz w:val="24"/>
                <w:u w:val="single"/>
              </w:rPr>
            </w:pPr>
            <w:r w:rsidRPr="00D832E7">
              <w:rPr>
                <w:rFonts w:ascii="Arial" w:hAnsi="Arial" w:cs="Arial"/>
                <w:sz w:val="24"/>
              </w:rPr>
              <w:t>€</w:t>
            </w:r>
          </w:p>
        </w:tc>
        <w:tc>
          <w:tcPr>
            <w:tcW w:w="1417" w:type="dxa"/>
            <w:vAlign w:val="center"/>
          </w:tcPr>
          <w:p w:rsidR="00D832E7" w:rsidRPr="00D832E7" w:rsidRDefault="00D832E7" w:rsidP="00D832E7">
            <w:pPr>
              <w:numPr>
                <w:ilvl w:val="12"/>
                <w:numId w:val="0"/>
              </w:numPr>
              <w:spacing w:after="0"/>
              <w:rPr>
                <w:rFonts w:ascii="Arial" w:hAnsi="Arial" w:cs="Arial"/>
                <w:sz w:val="24"/>
              </w:rPr>
            </w:pPr>
            <w:r w:rsidRPr="00D832E7">
              <w:rPr>
                <w:rFonts w:ascii="Arial" w:hAnsi="Arial" w:cs="Arial"/>
                <w:sz w:val="24"/>
              </w:rPr>
              <w:t>200,00</w:t>
            </w:r>
          </w:p>
        </w:tc>
      </w:tr>
      <w:tr w:rsidR="00D832E7" w:rsidRPr="00D832E7" w:rsidTr="009E53BF">
        <w:tc>
          <w:tcPr>
            <w:tcW w:w="6946" w:type="dxa"/>
            <w:vAlign w:val="center"/>
          </w:tcPr>
          <w:p w:rsidR="00D832E7" w:rsidRPr="00D832E7" w:rsidRDefault="00D832E7" w:rsidP="00D832E7">
            <w:pPr>
              <w:numPr>
                <w:ilvl w:val="12"/>
                <w:numId w:val="0"/>
              </w:numPr>
              <w:spacing w:after="0"/>
              <w:rPr>
                <w:rFonts w:ascii="Arial" w:hAnsi="Arial" w:cs="Arial"/>
                <w:sz w:val="24"/>
              </w:rPr>
            </w:pPr>
            <w:r w:rsidRPr="00D832E7">
              <w:rPr>
                <w:rFonts w:ascii="Arial" w:hAnsi="Arial" w:cs="Arial"/>
                <w:sz w:val="24"/>
              </w:rPr>
              <w:t>Finanziamento delle turnazioni</w:t>
            </w:r>
          </w:p>
        </w:tc>
        <w:tc>
          <w:tcPr>
            <w:tcW w:w="709" w:type="dxa"/>
            <w:vAlign w:val="center"/>
          </w:tcPr>
          <w:p w:rsidR="00D832E7" w:rsidRPr="00D832E7" w:rsidRDefault="00D832E7" w:rsidP="00D832E7">
            <w:pPr>
              <w:numPr>
                <w:ilvl w:val="12"/>
                <w:numId w:val="0"/>
              </w:numPr>
              <w:spacing w:after="0"/>
              <w:rPr>
                <w:rFonts w:ascii="Arial" w:hAnsi="Arial" w:cs="Arial"/>
                <w:sz w:val="24"/>
              </w:rPr>
            </w:pPr>
            <w:r w:rsidRPr="00D832E7">
              <w:rPr>
                <w:rFonts w:ascii="Arial" w:hAnsi="Arial" w:cs="Arial"/>
                <w:sz w:val="24"/>
              </w:rPr>
              <w:t>€</w:t>
            </w:r>
          </w:p>
        </w:tc>
        <w:tc>
          <w:tcPr>
            <w:tcW w:w="1417" w:type="dxa"/>
            <w:vAlign w:val="center"/>
          </w:tcPr>
          <w:p w:rsidR="00D832E7" w:rsidRPr="00D832E7" w:rsidRDefault="00D832E7" w:rsidP="00D832E7">
            <w:pPr>
              <w:numPr>
                <w:ilvl w:val="12"/>
                <w:numId w:val="0"/>
              </w:num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D832E7">
              <w:rPr>
                <w:rFonts w:ascii="Arial" w:hAnsi="Arial" w:cs="Arial"/>
                <w:sz w:val="24"/>
              </w:rPr>
              <w:t>//</w:t>
            </w:r>
          </w:p>
        </w:tc>
      </w:tr>
    </w:tbl>
    <w:p w:rsidR="00D832E7" w:rsidRDefault="00D832E7" w:rsidP="00836732">
      <w:pPr>
        <w:numPr>
          <w:ilvl w:val="12"/>
          <w:numId w:val="0"/>
        </w:numPr>
        <w:spacing w:after="0"/>
        <w:rPr>
          <w:rFonts w:ascii="Arial" w:hAnsi="Arial" w:cs="Arial"/>
          <w:sz w:val="24"/>
        </w:rPr>
      </w:pPr>
    </w:p>
    <w:p w:rsidR="00836732" w:rsidRPr="00836732" w:rsidRDefault="00836732" w:rsidP="00836732">
      <w:pPr>
        <w:numPr>
          <w:ilvl w:val="12"/>
          <w:numId w:val="0"/>
        </w:numPr>
        <w:spacing w:after="0"/>
        <w:rPr>
          <w:rFonts w:ascii="Arial" w:hAnsi="Arial" w:cs="Arial"/>
          <w:sz w:val="24"/>
          <w:szCs w:val="20"/>
        </w:rPr>
      </w:pPr>
      <w:r w:rsidRPr="00836732">
        <w:rPr>
          <w:rFonts w:ascii="Arial" w:hAnsi="Arial" w:cs="Arial"/>
          <w:sz w:val="24"/>
          <w:szCs w:val="20"/>
        </w:rPr>
        <w:t>Quote di fondo con carattere permanente:</w:t>
      </w:r>
    </w:p>
    <w:p w:rsidR="00836732" w:rsidRDefault="00836732" w:rsidP="00836732">
      <w:pPr>
        <w:numPr>
          <w:ilvl w:val="12"/>
          <w:numId w:val="0"/>
        </w:numPr>
        <w:spacing w:after="0"/>
        <w:ind w:left="284"/>
        <w:rPr>
          <w:rFonts w:ascii="Arial" w:hAnsi="Arial" w:cs="Arial"/>
          <w:sz w:val="24"/>
        </w:rPr>
      </w:pPr>
    </w:p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46"/>
        <w:gridCol w:w="709"/>
        <w:gridCol w:w="1417"/>
      </w:tblGrid>
      <w:tr w:rsidR="00D832E7" w:rsidRPr="00D832E7" w:rsidTr="009E53BF">
        <w:tc>
          <w:tcPr>
            <w:tcW w:w="6946" w:type="dxa"/>
            <w:vAlign w:val="center"/>
          </w:tcPr>
          <w:p w:rsidR="00D832E7" w:rsidRPr="00D832E7" w:rsidRDefault="00D832E7" w:rsidP="00D832E7">
            <w:pPr>
              <w:spacing w:after="0"/>
              <w:ind w:firstLine="0"/>
              <w:rPr>
                <w:rFonts w:ascii="Arial" w:hAnsi="Arial" w:cs="Arial"/>
                <w:sz w:val="24"/>
              </w:rPr>
            </w:pPr>
            <w:r w:rsidRPr="00D832E7">
              <w:rPr>
                <w:rFonts w:ascii="Arial" w:hAnsi="Arial" w:cs="Arial"/>
                <w:sz w:val="24"/>
              </w:rPr>
              <w:t xml:space="preserve">Finanziamento passaggi economici all’interno delle Aree di classificazione </w:t>
            </w:r>
          </w:p>
          <w:p w:rsidR="00D832E7" w:rsidRPr="00D832E7" w:rsidRDefault="00D832E7" w:rsidP="00D832E7">
            <w:pPr>
              <w:spacing w:after="0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709" w:type="dxa"/>
            <w:vAlign w:val="center"/>
          </w:tcPr>
          <w:p w:rsidR="00D832E7" w:rsidRPr="00D832E7" w:rsidRDefault="00D832E7" w:rsidP="00D832E7">
            <w:pPr>
              <w:spacing w:after="0"/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D832E7">
              <w:rPr>
                <w:rFonts w:ascii="Arial" w:hAnsi="Arial" w:cs="Arial"/>
                <w:sz w:val="24"/>
              </w:rPr>
              <w:t>€</w:t>
            </w:r>
          </w:p>
        </w:tc>
        <w:tc>
          <w:tcPr>
            <w:tcW w:w="1417" w:type="dxa"/>
            <w:vAlign w:val="center"/>
          </w:tcPr>
          <w:p w:rsidR="00D832E7" w:rsidRPr="00D832E7" w:rsidRDefault="00D832E7" w:rsidP="00D832E7">
            <w:pPr>
              <w:spacing w:after="0"/>
              <w:ind w:right="71" w:firstLine="0"/>
              <w:jc w:val="right"/>
              <w:rPr>
                <w:rFonts w:ascii="Arial" w:hAnsi="Arial" w:cs="Arial"/>
                <w:sz w:val="24"/>
              </w:rPr>
            </w:pPr>
          </w:p>
          <w:p w:rsidR="00D832E7" w:rsidRPr="00D832E7" w:rsidRDefault="00D832E7" w:rsidP="00D832E7">
            <w:pPr>
              <w:spacing w:after="0"/>
              <w:ind w:right="71" w:firstLine="0"/>
              <w:jc w:val="right"/>
              <w:rPr>
                <w:rFonts w:ascii="Arial" w:hAnsi="Arial" w:cs="Arial"/>
                <w:sz w:val="24"/>
              </w:rPr>
            </w:pPr>
            <w:r w:rsidRPr="00D832E7">
              <w:rPr>
                <w:rFonts w:ascii="Arial" w:hAnsi="Arial" w:cs="Arial"/>
                <w:sz w:val="24"/>
              </w:rPr>
              <w:t>9.357,14</w:t>
            </w:r>
          </w:p>
          <w:p w:rsidR="00D832E7" w:rsidRPr="00D832E7" w:rsidRDefault="00D832E7" w:rsidP="00D832E7">
            <w:pPr>
              <w:spacing w:after="0"/>
              <w:ind w:right="71" w:firstLine="0"/>
              <w:jc w:val="right"/>
              <w:rPr>
                <w:rFonts w:ascii="Arial" w:hAnsi="Arial" w:cs="Arial"/>
                <w:sz w:val="24"/>
              </w:rPr>
            </w:pPr>
          </w:p>
        </w:tc>
      </w:tr>
      <w:tr w:rsidR="00D832E7" w:rsidRPr="00D832E7" w:rsidTr="009E53BF">
        <w:tc>
          <w:tcPr>
            <w:tcW w:w="6946" w:type="dxa"/>
            <w:vAlign w:val="center"/>
          </w:tcPr>
          <w:p w:rsidR="00D832E7" w:rsidRPr="00D832E7" w:rsidRDefault="00D832E7" w:rsidP="00D832E7">
            <w:pPr>
              <w:spacing w:after="0"/>
              <w:ind w:firstLine="0"/>
              <w:rPr>
                <w:rFonts w:ascii="Arial" w:hAnsi="Arial" w:cs="Arial"/>
                <w:sz w:val="24"/>
              </w:rPr>
            </w:pPr>
            <w:r w:rsidRPr="00D832E7">
              <w:rPr>
                <w:rFonts w:ascii="Arial" w:hAnsi="Arial" w:cs="Arial"/>
                <w:sz w:val="24"/>
              </w:rPr>
              <w:t xml:space="preserve">Indennità di Ente </w:t>
            </w:r>
          </w:p>
        </w:tc>
        <w:tc>
          <w:tcPr>
            <w:tcW w:w="709" w:type="dxa"/>
            <w:vAlign w:val="center"/>
          </w:tcPr>
          <w:p w:rsidR="00D832E7" w:rsidRPr="00D832E7" w:rsidRDefault="00D832E7" w:rsidP="00D832E7">
            <w:pPr>
              <w:spacing w:after="0"/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D832E7">
              <w:rPr>
                <w:rFonts w:ascii="Arial" w:hAnsi="Arial" w:cs="Arial"/>
                <w:sz w:val="24"/>
              </w:rPr>
              <w:t>€</w:t>
            </w:r>
          </w:p>
        </w:tc>
        <w:tc>
          <w:tcPr>
            <w:tcW w:w="1417" w:type="dxa"/>
            <w:vAlign w:val="center"/>
          </w:tcPr>
          <w:p w:rsidR="00D832E7" w:rsidRPr="00D832E7" w:rsidRDefault="00D832E7" w:rsidP="00D832E7">
            <w:pPr>
              <w:spacing w:after="0"/>
              <w:ind w:right="71" w:firstLine="0"/>
              <w:jc w:val="right"/>
              <w:rPr>
                <w:rFonts w:ascii="Arial" w:hAnsi="Arial" w:cs="Arial"/>
                <w:sz w:val="24"/>
              </w:rPr>
            </w:pPr>
            <w:r w:rsidRPr="00D832E7">
              <w:rPr>
                <w:rFonts w:ascii="Arial" w:hAnsi="Arial" w:cs="Arial"/>
                <w:sz w:val="24"/>
              </w:rPr>
              <w:t>7.657,08</w:t>
            </w:r>
          </w:p>
        </w:tc>
      </w:tr>
      <w:tr w:rsidR="00D832E7" w:rsidRPr="00D832E7" w:rsidTr="009E53BF">
        <w:tc>
          <w:tcPr>
            <w:tcW w:w="6946" w:type="dxa"/>
            <w:vAlign w:val="center"/>
          </w:tcPr>
          <w:p w:rsidR="00D832E7" w:rsidRPr="00D832E7" w:rsidRDefault="00D832E7" w:rsidP="00D832E7">
            <w:pPr>
              <w:spacing w:after="0"/>
              <w:ind w:firstLine="0"/>
              <w:rPr>
                <w:rFonts w:ascii="Arial" w:hAnsi="Arial" w:cs="Arial"/>
                <w:sz w:val="24"/>
              </w:rPr>
            </w:pPr>
            <w:r w:rsidRPr="00D832E7">
              <w:rPr>
                <w:rFonts w:ascii="Arial" w:hAnsi="Arial" w:cs="Arial"/>
                <w:sz w:val="24"/>
              </w:rPr>
              <w:t>Accantonamento di cui all’art. 35 c. 4 CCNL 1° ottobre 2007</w:t>
            </w:r>
          </w:p>
          <w:p w:rsidR="00D832E7" w:rsidRPr="00D832E7" w:rsidRDefault="00D832E7" w:rsidP="00D832E7">
            <w:pPr>
              <w:spacing w:after="0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709" w:type="dxa"/>
            <w:vAlign w:val="center"/>
          </w:tcPr>
          <w:p w:rsidR="00D832E7" w:rsidRPr="00D832E7" w:rsidRDefault="00D832E7" w:rsidP="00D832E7">
            <w:pPr>
              <w:spacing w:after="0"/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D832E7">
              <w:rPr>
                <w:rFonts w:ascii="Arial" w:hAnsi="Arial" w:cs="Arial"/>
                <w:sz w:val="24"/>
              </w:rPr>
              <w:t>€</w:t>
            </w:r>
          </w:p>
        </w:tc>
        <w:tc>
          <w:tcPr>
            <w:tcW w:w="1417" w:type="dxa"/>
            <w:vAlign w:val="center"/>
          </w:tcPr>
          <w:p w:rsidR="00D832E7" w:rsidRPr="00D832E7" w:rsidRDefault="00D832E7" w:rsidP="00D832E7">
            <w:pPr>
              <w:spacing w:after="0"/>
              <w:ind w:right="71" w:firstLine="0"/>
              <w:jc w:val="right"/>
              <w:rPr>
                <w:rFonts w:ascii="Arial" w:hAnsi="Arial" w:cs="Arial"/>
                <w:sz w:val="24"/>
              </w:rPr>
            </w:pPr>
            <w:r w:rsidRPr="00D832E7">
              <w:rPr>
                <w:rFonts w:ascii="Arial" w:hAnsi="Arial" w:cs="Arial"/>
                <w:sz w:val="24"/>
              </w:rPr>
              <w:t>529,10</w:t>
            </w:r>
          </w:p>
        </w:tc>
      </w:tr>
    </w:tbl>
    <w:p w:rsidR="00D832E7" w:rsidRDefault="00D832E7" w:rsidP="00836732">
      <w:pPr>
        <w:numPr>
          <w:ilvl w:val="12"/>
          <w:numId w:val="0"/>
        </w:numPr>
        <w:spacing w:after="0"/>
        <w:ind w:left="284"/>
        <w:rPr>
          <w:rFonts w:ascii="Arial" w:hAnsi="Arial" w:cs="Arial"/>
          <w:sz w:val="24"/>
        </w:rPr>
      </w:pPr>
    </w:p>
    <w:p w:rsidR="00836732" w:rsidRPr="00836732" w:rsidRDefault="00836732" w:rsidP="00836732">
      <w:pPr>
        <w:numPr>
          <w:ilvl w:val="12"/>
          <w:numId w:val="0"/>
        </w:numPr>
        <w:spacing w:after="0"/>
        <w:ind w:left="284"/>
        <w:rPr>
          <w:rFonts w:ascii="Arial" w:hAnsi="Arial" w:cs="Arial"/>
          <w:sz w:val="24"/>
        </w:rPr>
      </w:pPr>
    </w:p>
    <w:p w:rsidR="00442299" w:rsidRDefault="00442299" w:rsidP="009505F3">
      <w:pPr>
        <w:pStyle w:val="Rientrocorpodeltesto2"/>
        <w:pBdr>
          <w:left w:val="single" w:sz="8" w:space="6" w:color="auto"/>
        </w:pBdr>
        <w:shd w:val="clear" w:color="auto" w:fill="9CC2E5" w:themeFill="accent1" w:themeFillTint="99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C) Effetti abrogativi impliciti</w:t>
      </w:r>
    </w:p>
    <w:p w:rsidR="00442299" w:rsidRDefault="00442299">
      <w:pPr>
        <w:pStyle w:val="Rientrocorpodeltes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Non si determinano effetti abrogativi impliciti </w:t>
      </w:r>
    </w:p>
    <w:p w:rsidR="00442299" w:rsidRDefault="00442299">
      <w:pPr>
        <w:pStyle w:val="Rientrocorpodeltes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0" w:firstLine="0"/>
        <w:rPr>
          <w:rFonts w:ascii="Arial" w:hAnsi="Arial" w:cs="Arial"/>
        </w:rPr>
      </w:pPr>
    </w:p>
    <w:p w:rsidR="00442299" w:rsidRDefault="00442299" w:rsidP="009505F3">
      <w:pPr>
        <w:pStyle w:val="Rientrocorpodeltesto2"/>
        <w:pBdr>
          <w:left w:val="single" w:sz="8" w:space="8" w:color="auto"/>
        </w:pBdr>
        <w:shd w:val="clear" w:color="auto" w:fill="9CC2E5" w:themeFill="accent1" w:themeFillTint="99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D) Illustrazione e specifica attestazione della coerenza con le previsioni in mate</w:t>
      </w:r>
      <w:r w:rsidR="00971749">
        <w:rPr>
          <w:rFonts w:ascii="Arial" w:hAnsi="Arial" w:cs="Arial"/>
          <w:b/>
        </w:rPr>
        <w:t>ria di meritocrazia e premialit</w:t>
      </w:r>
      <w:r w:rsidR="003B7DCF">
        <w:rPr>
          <w:rFonts w:ascii="Arial" w:hAnsi="Arial" w:cs="Arial"/>
          <w:b/>
        </w:rPr>
        <w:t>à</w:t>
      </w:r>
    </w:p>
    <w:p w:rsidR="00442299" w:rsidRDefault="00442299">
      <w:pPr>
        <w:pStyle w:val="Rientrocorpodeltes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Le previsioni sono coerenti con le disposizioni in mate</w:t>
      </w:r>
      <w:r w:rsidR="00A9741B">
        <w:rPr>
          <w:rFonts w:ascii="Arial" w:hAnsi="Arial" w:cs="Arial"/>
        </w:rPr>
        <w:t>ria di meritocrazia e premialità</w:t>
      </w:r>
      <w:r w:rsidR="009013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 cui a</w:t>
      </w:r>
      <w:r>
        <w:rPr>
          <w:rFonts w:ascii="Arial" w:hAnsi="Arial" w:cs="Arial"/>
          <w:color w:val="000000"/>
        </w:rPr>
        <w:t>l d.lgs. n° 150/2009. In particolare, al personale si applica il Sistema di misurazione e valutazione della performance approvato con delibera n. 45 del Consiglio Direttivo del 20.12.2010.</w:t>
      </w:r>
    </w:p>
    <w:p w:rsidR="00442299" w:rsidRDefault="00442299">
      <w:pPr>
        <w:pStyle w:val="Rientrocorpodeltes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0" w:firstLine="0"/>
        <w:rPr>
          <w:rFonts w:ascii="Arial" w:hAnsi="Arial" w:cs="Arial"/>
          <w:color w:val="000000"/>
          <w:shd w:val="clear" w:color="auto" w:fill="FFFFFF"/>
        </w:rPr>
      </w:pPr>
    </w:p>
    <w:p w:rsidR="00442299" w:rsidRDefault="00442299" w:rsidP="009505F3">
      <w:pPr>
        <w:pStyle w:val="Rientrocorpodeltesto2"/>
        <w:shd w:val="clear" w:color="auto" w:fill="9CC2E5" w:themeFill="accent1" w:themeFillTint="99"/>
        <w:ind w:left="0" w:firstLine="0"/>
        <w:rPr>
          <w:rFonts w:ascii="Arial" w:hAnsi="Arial" w:cs="Arial"/>
          <w:b/>
        </w:rPr>
      </w:pPr>
      <w:r w:rsidRPr="009505F3">
        <w:rPr>
          <w:rFonts w:ascii="Arial" w:hAnsi="Arial" w:cs="Arial"/>
          <w:b/>
          <w:shd w:val="clear" w:color="auto" w:fill="9CC2E5" w:themeFill="accent1" w:themeFillTint="99"/>
        </w:rPr>
        <w:t>E) Illustrazione e specifica attestazione della coerenza con il principio di selettività</w:t>
      </w:r>
      <w:r>
        <w:rPr>
          <w:rFonts w:ascii="Arial" w:hAnsi="Arial" w:cs="Arial"/>
          <w:b/>
        </w:rPr>
        <w:t xml:space="preserve"> delle progressioni eco</w:t>
      </w:r>
      <w:r w:rsidR="009505F3">
        <w:rPr>
          <w:rFonts w:ascii="Arial" w:hAnsi="Arial" w:cs="Arial"/>
          <w:b/>
        </w:rPr>
        <w:t>nomiche finanziate con il Fondo</w:t>
      </w:r>
    </w:p>
    <w:p w:rsidR="00442299" w:rsidRDefault="00442299">
      <w:pPr>
        <w:pStyle w:val="Rientrocorpodeltes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Le progressioni economiche finanziate dal Fondo rispettano i criteri di cui all’art. 32 del </w:t>
      </w:r>
      <w:r w:rsidR="00C24026">
        <w:rPr>
          <w:rFonts w:ascii="Arial" w:hAnsi="Arial" w:cs="Arial"/>
        </w:rPr>
        <w:t>D</w:t>
      </w:r>
      <w:r>
        <w:rPr>
          <w:rFonts w:ascii="Arial" w:hAnsi="Arial" w:cs="Arial"/>
        </w:rPr>
        <w:t>.lgs. n. 150/2009</w:t>
      </w:r>
      <w:r w:rsidR="00A9741B">
        <w:rPr>
          <w:rFonts w:ascii="Arial" w:hAnsi="Arial" w:cs="Arial"/>
        </w:rPr>
        <w:t xml:space="preserve"> e a</w:t>
      </w:r>
      <w:r w:rsidR="005C11AA">
        <w:rPr>
          <w:rFonts w:ascii="Arial" w:hAnsi="Arial" w:cs="Arial"/>
        </w:rPr>
        <w:t xml:space="preserve">gli </w:t>
      </w:r>
      <w:r w:rsidR="00A9741B">
        <w:rPr>
          <w:rFonts w:ascii="Arial" w:hAnsi="Arial" w:cs="Arial"/>
        </w:rPr>
        <w:t>art</w:t>
      </w:r>
      <w:r w:rsidR="005C11AA">
        <w:rPr>
          <w:rFonts w:ascii="Arial" w:hAnsi="Arial" w:cs="Arial"/>
        </w:rPr>
        <w:t>t</w:t>
      </w:r>
      <w:r w:rsidR="00A9741B">
        <w:rPr>
          <w:rFonts w:ascii="Arial" w:hAnsi="Arial" w:cs="Arial"/>
        </w:rPr>
        <w:t xml:space="preserve">. 12 </w:t>
      </w:r>
      <w:r w:rsidR="005C11AA" w:rsidRPr="005C11AA">
        <w:rPr>
          <w:rFonts w:ascii="Arial" w:hAnsi="Arial" w:cs="Arial"/>
        </w:rPr>
        <w:t xml:space="preserve">e 13 </w:t>
      </w:r>
      <w:r w:rsidR="00A9741B">
        <w:rPr>
          <w:rFonts w:ascii="Arial" w:hAnsi="Arial" w:cs="Arial"/>
        </w:rPr>
        <w:t xml:space="preserve">del </w:t>
      </w:r>
      <w:r w:rsidR="005C11AA" w:rsidRPr="005C11AA">
        <w:rPr>
          <w:rFonts w:ascii="Arial" w:hAnsi="Arial" w:cs="Arial"/>
        </w:rPr>
        <w:t>CCNL del personale delle Aree, comparto Enti Pubblici non economici, quadriennio giuridico 2006-2009, biennio normativo 2008-2009 che disciplinano gli sviluppi economici all’interno delle Aree ed i criteri e le procedure previste per gli stessi</w:t>
      </w:r>
      <w:r w:rsidR="005C11AA">
        <w:rPr>
          <w:rFonts w:ascii="Arial" w:hAnsi="Arial" w:cs="Arial"/>
        </w:rPr>
        <w:t>.</w:t>
      </w:r>
    </w:p>
    <w:p w:rsidR="00442299" w:rsidRDefault="00442299">
      <w:pPr>
        <w:pStyle w:val="Rientrocorpodeltes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0" w:firstLine="0"/>
        <w:rPr>
          <w:rFonts w:ascii="Arial" w:hAnsi="Arial" w:cs="Arial"/>
        </w:rPr>
      </w:pPr>
    </w:p>
    <w:p w:rsidR="00442299" w:rsidRDefault="00442299" w:rsidP="009505F3">
      <w:pPr>
        <w:pStyle w:val="Rientrocorpodeltesto2"/>
        <w:shd w:val="clear" w:color="auto" w:fill="9CC2E5" w:themeFill="accent1" w:themeFillTint="99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F) Illustrazione dei risultati attesi dalla sottoscrizione del contratto integrativo, in correlazione con gli strumenti di programmazione gestionale</w:t>
      </w:r>
    </w:p>
    <w:p w:rsidR="00C6436B" w:rsidRDefault="00442299">
      <w:pPr>
        <w:pStyle w:val="Rientrocorpodeltes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Dal momento che è previsto lo stanziamento di somme dedicate al raggiungimento di specifici obiettivi di </w:t>
      </w:r>
      <w:r>
        <w:rPr>
          <w:rFonts w:ascii="Arial" w:hAnsi="Arial" w:cs="Arial"/>
          <w:i/>
        </w:rPr>
        <w:t>performance</w:t>
      </w:r>
      <w:r>
        <w:rPr>
          <w:rFonts w:ascii="Arial" w:hAnsi="Arial" w:cs="Arial"/>
        </w:rPr>
        <w:t xml:space="preserve">/produttività riconducibili alla pianificazione effettuata per l’anno di riferimento, dalla sottoscrizione del contratto integrativo si attende un miglioramento della </w:t>
      </w:r>
      <w:r>
        <w:rPr>
          <w:rFonts w:ascii="Arial" w:hAnsi="Arial" w:cs="Arial"/>
          <w:i/>
        </w:rPr>
        <w:t>performance</w:t>
      </w:r>
      <w:r>
        <w:rPr>
          <w:rFonts w:ascii="Arial" w:hAnsi="Arial" w:cs="Arial"/>
        </w:rPr>
        <w:t>/incremento della produttività del personale con positivo impatto sulla funzionalità dell’organizzazione interna e sulla soddisfazione dei destinatari dei servizi erogati alla collettività.</w:t>
      </w:r>
    </w:p>
    <w:sectPr w:rsidR="00C6436B">
      <w:footerReference w:type="default" r:id="rId8"/>
      <w:footerReference w:type="first" r:id="rId9"/>
      <w:pgSz w:w="11906" w:h="16838" w:code="9"/>
      <w:pgMar w:top="539" w:right="1304" w:bottom="284" w:left="130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0F32" w:rsidRDefault="00BF0F32">
      <w:pPr>
        <w:spacing w:after="0"/>
      </w:pPr>
      <w:r>
        <w:separator/>
      </w:r>
    </w:p>
  </w:endnote>
  <w:endnote w:type="continuationSeparator" w:id="0">
    <w:p w:rsidR="00BF0F32" w:rsidRDefault="00BF0F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299" w:rsidRDefault="00442299">
    <w:pPr>
      <w:pStyle w:val="piedepaginadispari"/>
    </w:pPr>
    <w:r>
      <w:fldChar w:fldCharType="begin"/>
    </w:r>
    <w:r>
      <w:instrText xml:space="preserve">PAGE  </w:instrText>
    </w:r>
    <w:r>
      <w:fldChar w:fldCharType="separate"/>
    </w:r>
    <w:r w:rsidR="005C11AA"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299" w:rsidRDefault="00442299">
    <w:pPr>
      <w:pStyle w:val="piedepaginadispari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0F32" w:rsidRDefault="00BF0F32">
      <w:pPr>
        <w:spacing w:after="0"/>
      </w:pPr>
      <w:r>
        <w:separator/>
      </w:r>
    </w:p>
  </w:footnote>
  <w:footnote w:type="continuationSeparator" w:id="0">
    <w:p w:rsidR="00BF0F32" w:rsidRDefault="00BF0F3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22504"/>
    <w:multiLevelType w:val="multilevel"/>
    <w:tmpl w:val="F38AB8D2"/>
    <w:lvl w:ilvl="0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DD213C0"/>
    <w:multiLevelType w:val="hybridMultilevel"/>
    <w:tmpl w:val="D68C7162"/>
    <w:lvl w:ilvl="0" w:tplc="19A05976">
      <w:start w:val="1"/>
      <w:numFmt w:val="lowerLetter"/>
      <w:pStyle w:val="PuntoElencoLettereB"/>
      <w:lvlText w:val="%1."/>
      <w:lvlJc w:val="left"/>
      <w:pPr>
        <w:ind w:left="1922" w:hanging="360"/>
      </w:pPr>
    </w:lvl>
    <w:lvl w:ilvl="1" w:tplc="04100019" w:tentative="1">
      <w:start w:val="1"/>
      <w:numFmt w:val="lowerLetter"/>
      <w:lvlText w:val="%2."/>
      <w:lvlJc w:val="left"/>
      <w:pPr>
        <w:ind w:left="2642" w:hanging="360"/>
      </w:pPr>
    </w:lvl>
    <w:lvl w:ilvl="2" w:tplc="0410001B" w:tentative="1">
      <w:start w:val="1"/>
      <w:numFmt w:val="lowerRoman"/>
      <w:lvlText w:val="%3."/>
      <w:lvlJc w:val="right"/>
      <w:pPr>
        <w:ind w:left="3362" w:hanging="180"/>
      </w:pPr>
    </w:lvl>
    <w:lvl w:ilvl="3" w:tplc="0410000F" w:tentative="1">
      <w:start w:val="1"/>
      <w:numFmt w:val="decimal"/>
      <w:lvlText w:val="%4."/>
      <w:lvlJc w:val="left"/>
      <w:pPr>
        <w:ind w:left="4082" w:hanging="360"/>
      </w:pPr>
    </w:lvl>
    <w:lvl w:ilvl="4" w:tplc="04100019" w:tentative="1">
      <w:start w:val="1"/>
      <w:numFmt w:val="lowerLetter"/>
      <w:lvlText w:val="%5."/>
      <w:lvlJc w:val="left"/>
      <w:pPr>
        <w:ind w:left="4802" w:hanging="360"/>
      </w:pPr>
    </w:lvl>
    <w:lvl w:ilvl="5" w:tplc="0410001B" w:tentative="1">
      <w:start w:val="1"/>
      <w:numFmt w:val="lowerRoman"/>
      <w:lvlText w:val="%6."/>
      <w:lvlJc w:val="right"/>
      <w:pPr>
        <w:ind w:left="5522" w:hanging="180"/>
      </w:pPr>
    </w:lvl>
    <w:lvl w:ilvl="6" w:tplc="0410000F" w:tentative="1">
      <w:start w:val="1"/>
      <w:numFmt w:val="decimal"/>
      <w:lvlText w:val="%7."/>
      <w:lvlJc w:val="left"/>
      <w:pPr>
        <w:ind w:left="6242" w:hanging="360"/>
      </w:pPr>
    </w:lvl>
    <w:lvl w:ilvl="7" w:tplc="04100019" w:tentative="1">
      <w:start w:val="1"/>
      <w:numFmt w:val="lowerLetter"/>
      <w:lvlText w:val="%8."/>
      <w:lvlJc w:val="left"/>
      <w:pPr>
        <w:ind w:left="6962" w:hanging="360"/>
      </w:pPr>
    </w:lvl>
    <w:lvl w:ilvl="8" w:tplc="0410001B" w:tentative="1">
      <w:start w:val="1"/>
      <w:numFmt w:val="lowerRoman"/>
      <w:lvlText w:val="%9."/>
      <w:lvlJc w:val="right"/>
      <w:pPr>
        <w:ind w:left="7682" w:hanging="180"/>
      </w:pPr>
    </w:lvl>
  </w:abstractNum>
  <w:abstractNum w:abstractNumId="2" w15:restartNumberingAfterBreak="0">
    <w:nsid w:val="348C2146"/>
    <w:multiLevelType w:val="multilevel"/>
    <w:tmpl w:val="A6B2A648"/>
    <w:lvl w:ilvl="0">
      <w:start w:val="1"/>
      <w:numFmt w:val="upperRoman"/>
      <w:pStyle w:val="Titolo1"/>
      <w:lvlText w:val="Parte %1 -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Titolo2"/>
      <w:lvlText w:val="%1.%2 -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Titolo3"/>
      <w:lvlText w:val="%1.%2.%3 - 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 - 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3" w15:restartNumberingAfterBreak="0">
    <w:nsid w:val="39256FCB"/>
    <w:multiLevelType w:val="hybridMultilevel"/>
    <w:tmpl w:val="38AEF75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F220649"/>
    <w:multiLevelType w:val="hybridMultilevel"/>
    <w:tmpl w:val="982E928C"/>
    <w:lvl w:ilvl="0" w:tplc="B4D4BD38">
      <w:start w:val="1"/>
      <w:numFmt w:val="decimal"/>
      <w:pStyle w:val="PuntoElencoNumeratoB"/>
      <w:lvlText w:val="%1."/>
      <w:lvlJc w:val="left"/>
      <w:pPr>
        <w:ind w:left="1922" w:hanging="360"/>
      </w:pPr>
    </w:lvl>
    <w:lvl w:ilvl="1" w:tplc="04100019" w:tentative="1">
      <w:start w:val="1"/>
      <w:numFmt w:val="lowerLetter"/>
      <w:lvlText w:val="%2."/>
      <w:lvlJc w:val="left"/>
      <w:pPr>
        <w:ind w:left="2642" w:hanging="360"/>
      </w:pPr>
    </w:lvl>
    <w:lvl w:ilvl="2" w:tplc="0410001B" w:tentative="1">
      <w:start w:val="1"/>
      <w:numFmt w:val="lowerRoman"/>
      <w:lvlText w:val="%3."/>
      <w:lvlJc w:val="right"/>
      <w:pPr>
        <w:ind w:left="3362" w:hanging="180"/>
      </w:pPr>
    </w:lvl>
    <w:lvl w:ilvl="3" w:tplc="0410000F" w:tentative="1">
      <w:start w:val="1"/>
      <w:numFmt w:val="decimal"/>
      <w:lvlText w:val="%4."/>
      <w:lvlJc w:val="left"/>
      <w:pPr>
        <w:ind w:left="4082" w:hanging="360"/>
      </w:pPr>
    </w:lvl>
    <w:lvl w:ilvl="4" w:tplc="04100019" w:tentative="1">
      <w:start w:val="1"/>
      <w:numFmt w:val="lowerLetter"/>
      <w:lvlText w:val="%5."/>
      <w:lvlJc w:val="left"/>
      <w:pPr>
        <w:ind w:left="4802" w:hanging="360"/>
      </w:pPr>
    </w:lvl>
    <w:lvl w:ilvl="5" w:tplc="0410001B" w:tentative="1">
      <w:start w:val="1"/>
      <w:numFmt w:val="lowerRoman"/>
      <w:lvlText w:val="%6."/>
      <w:lvlJc w:val="right"/>
      <w:pPr>
        <w:ind w:left="5522" w:hanging="180"/>
      </w:pPr>
    </w:lvl>
    <w:lvl w:ilvl="6" w:tplc="0410000F" w:tentative="1">
      <w:start w:val="1"/>
      <w:numFmt w:val="decimal"/>
      <w:lvlText w:val="%7."/>
      <w:lvlJc w:val="left"/>
      <w:pPr>
        <w:ind w:left="6242" w:hanging="360"/>
      </w:pPr>
    </w:lvl>
    <w:lvl w:ilvl="7" w:tplc="04100019" w:tentative="1">
      <w:start w:val="1"/>
      <w:numFmt w:val="lowerLetter"/>
      <w:lvlText w:val="%8."/>
      <w:lvlJc w:val="left"/>
      <w:pPr>
        <w:ind w:left="6962" w:hanging="360"/>
      </w:pPr>
    </w:lvl>
    <w:lvl w:ilvl="8" w:tplc="0410001B" w:tentative="1">
      <w:start w:val="1"/>
      <w:numFmt w:val="lowerRoman"/>
      <w:lvlText w:val="%9."/>
      <w:lvlJc w:val="right"/>
      <w:pPr>
        <w:ind w:left="7682" w:hanging="180"/>
      </w:pPr>
    </w:lvl>
  </w:abstractNum>
  <w:abstractNum w:abstractNumId="5" w15:restartNumberingAfterBreak="0">
    <w:nsid w:val="530B1E37"/>
    <w:multiLevelType w:val="hybridMultilevel"/>
    <w:tmpl w:val="9064F870"/>
    <w:lvl w:ilvl="0" w:tplc="C9EC03D0">
      <w:start w:val="1"/>
      <w:numFmt w:val="bullet"/>
      <w:pStyle w:val="PuntoElencoPallinoB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549A5056"/>
    <w:multiLevelType w:val="multilevel"/>
    <w:tmpl w:val="35207120"/>
    <w:lvl w:ilvl="0">
      <w:start w:val="1"/>
      <w:numFmt w:val="decimal"/>
      <w:suff w:val="space"/>
      <w:lvlText w:val="CAPITOLO %1 - "/>
      <w:lvlJc w:val="left"/>
      <w:pPr>
        <w:ind w:left="1985" w:hanging="1985"/>
      </w:pPr>
      <w:rPr>
        <w:rFonts w:ascii="Calibri" w:hAnsi="Calibri" w:hint="default"/>
        <w:b/>
        <w:sz w:val="32"/>
      </w:rPr>
    </w:lvl>
    <w:lvl w:ilvl="1">
      <w:start w:val="1"/>
      <w:numFmt w:val="decimal"/>
      <w:suff w:val="space"/>
      <w:lvlText w:val="%1.%2 -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suff w:val="space"/>
      <w:lvlText w:val="%1.%2.%3 - "/>
      <w:lvlJc w:val="left"/>
      <w:pPr>
        <w:ind w:left="1701" w:hanging="1701"/>
      </w:pPr>
      <w:rPr>
        <w:rFonts w:hint="default"/>
        <w:b/>
        <w:i/>
        <w:sz w:val="24"/>
      </w:rPr>
    </w:lvl>
    <w:lvl w:ilvl="3">
      <w:start w:val="1"/>
      <w:numFmt w:val="decimal"/>
      <w:suff w:val="space"/>
      <w:lvlText w:val="%1.%2.%3.%4  - "/>
      <w:lvlJc w:val="left"/>
      <w:pPr>
        <w:ind w:left="1985" w:hanging="1985"/>
      </w:pPr>
      <w:rPr>
        <w:rFonts w:hint="default"/>
        <w:b/>
        <w:i/>
        <w:sz w:val="24"/>
      </w:rPr>
    </w:lvl>
    <w:lvl w:ilvl="4">
      <w:start w:val="1"/>
      <w:numFmt w:val="decimal"/>
      <w:suff w:val="space"/>
      <w:lvlText w:val="%1.%2.%3.%4.%5 -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 -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 -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 - 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67C11E7"/>
    <w:multiLevelType w:val="hybridMultilevel"/>
    <w:tmpl w:val="95A66526"/>
    <w:lvl w:ilvl="0" w:tplc="78B6692C">
      <w:start w:val="1"/>
      <w:numFmt w:val="upperLetter"/>
      <w:lvlText w:val="%1)"/>
      <w:lvlJc w:val="left"/>
      <w:pPr>
        <w:tabs>
          <w:tab w:val="num" w:pos="0"/>
        </w:tabs>
        <w:ind w:left="927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66B630E"/>
    <w:multiLevelType w:val="multilevel"/>
    <w:tmpl w:val="95A66526"/>
    <w:lvl w:ilvl="0">
      <w:start w:val="1"/>
      <w:numFmt w:val="upperLetter"/>
      <w:lvlText w:val="%1)"/>
      <w:lvlJc w:val="left"/>
      <w:pPr>
        <w:tabs>
          <w:tab w:val="num" w:pos="0"/>
        </w:tabs>
        <w:ind w:left="927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80C60E0"/>
    <w:multiLevelType w:val="hybridMultilevel"/>
    <w:tmpl w:val="7D324984"/>
    <w:lvl w:ilvl="0" w:tplc="44221D06">
      <w:start w:val="1"/>
      <w:numFmt w:val="bullet"/>
      <w:pStyle w:val="PuntoElencoPallino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B903F96"/>
    <w:multiLevelType w:val="hybridMultilevel"/>
    <w:tmpl w:val="B8E6CC4A"/>
    <w:lvl w:ilvl="0" w:tplc="0366E084">
      <w:start w:val="1"/>
      <w:numFmt w:val="lowerLetter"/>
      <w:pStyle w:val="PuntoElencoLettere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0A82490"/>
    <w:multiLevelType w:val="hybridMultilevel"/>
    <w:tmpl w:val="D0341B32"/>
    <w:lvl w:ilvl="0" w:tplc="C25CFC88">
      <w:numFmt w:val="bullet"/>
      <w:lvlText w:val="-"/>
      <w:lvlJc w:val="left"/>
      <w:pPr>
        <w:tabs>
          <w:tab w:val="num" w:pos="972"/>
        </w:tabs>
        <w:ind w:left="972" w:hanging="405"/>
      </w:pPr>
      <w:rPr>
        <w:rFonts w:ascii="Times New Roman" w:eastAsia="Times New Roman" w:hAnsi="Times New Roman" w:cs="Times New Roman"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4647F96"/>
    <w:multiLevelType w:val="hybridMultilevel"/>
    <w:tmpl w:val="F07ED914"/>
    <w:lvl w:ilvl="0" w:tplc="25CA4290">
      <w:start w:val="1"/>
      <w:numFmt w:val="decimal"/>
      <w:pStyle w:val="PuntoElencoNumerato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6487452"/>
    <w:multiLevelType w:val="multilevel"/>
    <w:tmpl w:val="0FA8E05E"/>
    <w:lvl w:ilvl="0">
      <w:start w:val="1"/>
      <w:numFmt w:val="decimal"/>
      <w:suff w:val="space"/>
      <w:lvlText w:val="CAPITOLO %1 - "/>
      <w:lvlJc w:val="left"/>
      <w:pPr>
        <w:ind w:left="1985" w:hanging="1985"/>
      </w:pPr>
      <w:rPr>
        <w:rFonts w:ascii="Calibri" w:hAnsi="Calibri" w:hint="default"/>
        <w:b/>
        <w:sz w:val="32"/>
      </w:rPr>
    </w:lvl>
    <w:lvl w:ilvl="1">
      <w:start w:val="1"/>
      <w:numFmt w:val="decimal"/>
      <w:suff w:val="space"/>
      <w:lvlText w:val="%1.%2 -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suff w:val="space"/>
      <w:lvlText w:val="%1.%2.%3 - "/>
      <w:lvlJc w:val="left"/>
      <w:pPr>
        <w:ind w:left="1701" w:hanging="1701"/>
      </w:pPr>
      <w:rPr>
        <w:rFonts w:hint="default"/>
        <w:b/>
        <w:i/>
        <w:sz w:val="24"/>
      </w:rPr>
    </w:lvl>
    <w:lvl w:ilvl="3">
      <w:start w:val="1"/>
      <w:numFmt w:val="decimal"/>
      <w:pStyle w:val="Titolo4"/>
      <w:suff w:val="space"/>
      <w:lvlText w:val="%1.%2.%3.%4  - "/>
      <w:lvlJc w:val="left"/>
      <w:pPr>
        <w:ind w:left="1985" w:hanging="1985"/>
      </w:pPr>
      <w:rPr>
        <w:rFonts w:hint="default"/>
        <w:b/>
        <w:i/>
        <w:sz w:val="24"/>
      </w:rPr>
    </w:lvl>
    <w:lvl w:ilvl="4">
      <w:start w:val="1"/>
      <w:numFmt w:val="decimal"/>
      <w:pStyle w:val="Titolo5"/>
      <w:suff w:val="space"/>
      <w:lvlText w:val="%1.%2.%3.%4.%5 -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olo6"/>
      <w:suff w:val="space"/>
      <w:lvlText w:val="%1.%2.%3.%4.%5.%6 -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Titolo7"/>
      <w:suff w:val="space"/>
      <w:lvlText w:val="%1.%2.%3.%4.%5.%6.%7 -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Titolo8"/>
      <w:suff w:val="space"/>
      <w:lvlText w:val="%1.%2.%3.%4.%5.%6.%7.%8 -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Titolo9"/>
      <w:suff w:val="space"/>
      <w:lvlText w:val="%1.%2.%3.%4.%5.%6.%7.%8.%9 - "/>
      <w:lvlJc w:val="left"/>
      <w:pPr>
        <w:ind w:left="0" w:firstLine="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12"/>
  </w:num>
  <w:num w:numId="4">
    <w:abstractNumId w:val="4"/>
  </w:num>
  <w:num w:numId="5">
    <w:abstractNumId w:val="9"/>
  </w:num>
  <w:num w:numId="6">
    <w:abstractNumId w:val="5"/>
  </w:num>
  <w:num w:numId="7">
    <w:abstractNumId w:val="2"/>
    <w:lvlOverride w:ilvl="0">
      <w:lvl w:ilvl="0">
        <w:start w:val="1"/>
        <w:numFmt w:val="upperRoman"/>
        <w:pStyle w:val="Titolo1"/>
        <w:lvlText w:val="Parte %1 -"/>
        <w:lvlJc w:val="left"/>
        <w:pPr>
          <w:ind w:left="1134" w:hanging="1134"/>
        </w:pPr>
        <w:rPr>
          <w:rFonts w:hint="default"/>
        </w:rPr>
      </w:lvl>
    </w:lvlOverride>
  </w:num>
  <w:num w:numId="8">
    <w:abstractNumId w:val="6"/>
  </w:num>
  <w:num w:numId="9">
    <w:abstractNumId w:val="13"/>
  </w:num>
  <w:num w:numId="10">
    <w:abstractNumId w:val="12"/>
    <w:lvlOverride w:ilvl="0">
      <w:startOverride w:val="1"/>
    </w:lvlOverride>
  </w:num>
  <w:num w:numId="11">
    <w:abstractNumId w:val="12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0"/>
    <w:lvlOverride w:ilvl="0">
      <w:startOverride w:val="1"/>
    </w:lvlOverride>
  </w:num>
  <w:num w:numId="14">
    <w:abstractNumId w:val="10"/>
    <w:lvlOverride w:ilvl="0">
      <w:startOverride w:val="1"/>
    </w:lvlOverride>
  </w:num>
  <w:num w:numId="15">
    <w:abstractNumId w:val="3"/>
  </w:num>
  <w:num w:numId="16">
    <w:abstractNumId w:val="7"/>
  </w:num>
  <w:num w:numId="17">
    <w:abstractNumId w:val="0"/>
  </w:num>
  <w:num w:numId="18">
    <w:abstractNumId w:val="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3B4"/>
    <w:rsid w:val="000409E0"/>
    <w:rsid w:val="00043292"/>
    <w:rsid w:val="00074CD7"/>
    <w:rsid w:val="000C37E4"/>
    <w:rsid w:val="000D2BB7"/>
    <w:rsid w:val="000F470D"/>
    <w:rsid w:val="001060C7"/>
    <w:rsid w:val="00160719"/>
    <w:rsid w:val="001A1769"/>
    <w:rsid w:val="001E0EDB"/>
    <w:rsid w:val="002626A2"/>
    <w:rsid w:val="002B4C34"/>
    <w:rsid w:val="002D5958"/>
    <w:rsid w:val="0036791A"/>
    <w:rsid w:val="0037262E"/>
    <w:rsid w:val="003B43D6"/>
    <w:rsid w:val="003B7DCF"/>
    <w:rsid w:val="00442299"/>
    <w:rsid w:val="00475191"/>
    <w:rsid w:val="004B5C53"/>
    <w:rsid w:val="005C11AA"/>
    <w:rsid w:val="005C171A"/>
    <w:rsid w:val="00612038"/>
    <w:rsid w:val="0064448C"/>
    <w:rsid w:val="00647DEC"/>
    <w:rsid w:val="006D31F4"/>
    <w:rsid w:val="0071186D"/>
    <w:rsid w:val="00714FB2"/>
    <w:rsid w:val="00715FFA"/>
    <w:rsid w:val="007C61B1"/>
    <w:rsid w:val="00836732"/>
    <w:rsid w:val="0085244C"/>
    <w:rsid w:val="008B060F"/>
    <w:rsid w:val="00901379"/>
    <w:rsid w:val="00923742"/>
    <w:rsid w:val="009505F3"/>
    <w:rsid w:val="00971749"/>
    <w:rsid w:val="00972DB2"/>
    <w:rsid w:val="00973AD1"/>
    <w:rsid w:val="009B05F6"/>
    <w:rsid w:val="009F1006"/>
    <w:rsid w:val="00A05612"/>
    <w:rsid w:val="00A83C57"/>
    <w:rsid w:val="00A9741B"/>
    <w:rsid w:val="00AB705A"/>
    <w:rsid w:val="00B90047"/>
    <w:rsid w:val="00BC4DB8"/>
    <w:rsid w:val="00BF0F32"/>
    <w:rsid w:val="00C053D3"/>
    <w:rsid w:val="00C17E48"/>
    <w:rsid w:val="00C24026"/>
    <w:rsid w:val="00C43115"/>
    <w:rsid w:val="00C6436B"/>
    <w:rsid w:val="00C753B4"/>
    <w:rsid w:val="00D358FF"/>
    <w:rsid w:val="00D832E7"/>
    <w:rsid w:val="00DA4581"/>
    <w:rsid w:val="00DA469C"/>
    <w:rsid w:val="00DC675A"/>
    <w:rsid w:val="00DC7F25"/>
    <w:rsid w:val="00DF2324"/>
    <w:rsid w:val="00EA4B70"/>
    <w:rsid w:val="00F27F4C"/>
    <w:rsid w:val="00FB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FC8702"/>
  <w15:chartTrackingRefBased/>
  <w15:docId w15:val="{F7885F53-B1DA-4EA3-8CF2-BC6A7B1F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20"/>
      <w:ind w:firstLine="567"/>
      <w:jc w:val="both"/>
    </w:pPr>
    <w:rPr>
      <w:rFonts w:ascii="Calibri" w:hAnsi="Calibri"/>
      <w:sz w:val="22"/>
      <w:szCs w:val="24"/>
    </w:rPr>
  </w:style>
  <w:style w:type="paragraph" w:styleId="Titolo1">
    <w:name w:val="heading 1"/>
    <w:basedOn w:val="Normale"/>
    <w:next w:val="Normale"/>
    <w:qFormat/>
    <w:pPr>
      <w:keepNext/>
      <w:pageBreakBefore/>
      <w:numPr>
        <w:numId w:val="7"/>
      </w:numPr>
      <w:shd w:val="clear" w:color="auto" w:fill="457FAF"/>
      <w:tabs>
        <w:tab w:val="left" w:pos="851"/>
      </w:tabs>
      <w:spacing w:before="860" w:after="860"/>
      <w:outlineLvl w:val="0"/>
    </w:pPr>
    <w:rPr>
      <w:rFonts w:cs="Arial"/>
      <w:b/>
      <w:bCs/>
      <w:color w:val="FFFFFF"/>
      <w:sz w:val="32"/>
      <w:szCs w:val="28"/>
      <w:lang w:eastAsia="en-US"/>
    </w:rPr>
  </w:style>
  <w:style w:type="paragraph" w:styleId="Titolo2">
    <w:name w:val="heading 2"/>
    <w:basedOn w:val="Titolo1"/>
    <w:next w:val="Normale"/>
    <w:qFormat/>
    <w:pPr>
      <w:pageBreakBefore w:val="0"/>
      <w:numPr>
        <w:ilvl w:val="1"/>
      </w:numPr>
      <w:pBdr>
        <w:bottom w:val="single" w:sz="4" w:space="1" w:color="C0C0C0"/>
      </w:pBdr>
      <w:shd w:val="clear" w:color="auto" w:fill="auto"/>
      <w:tabs>
        <w:tab w:val="clear" w:pos="851"/>
      </w:tabs>
      <w:spacing w:before="360" w:after="360"/>
      <w:outlineLvl w:val="1"/>
    </w:pPr>
    <w:rPr>
      <w:bCs w:val="0"/>
      <w:i/>
      <w:iCs/>
      <w:color w:val="000000"/>
      <w:sz w:val="28"/>
      <w:szCs w:val="22"/>
    </w:rPr>
  </w:style>
  <w:style w:type="paragraph" w:styleId="Titolo3">
    <w:name w:val="heading 3"/>
    <w:basedOn w:val="Titolo2"/>
    <w:next w:val="Normale"/>
    <w:qFormat/>
    <w:pPr>
      <w:numPr>
        <w:ilvl w:val="2"/>
      </w:numPr>
      <w:pBdr>
        <w:bottom w:val="none" w:sz="0" w:space="0" w:color="auto"/>
      </w:pBdr>
      <w:spacing w:before="240" w:after="240"/>
      <w:outlineLvl w:val="2"/>
    </w:pPr>
    <w:rPr>
      <w:b w:val="0"/>
      <w:szCs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9"/>
      </w:numPr>
      <w:overflowPunct w:val="0"/>
      <w:autoSpaceDE w:val="0"/>
      <w:autoSpaceDN w:val="0"/>
      <w:adjustRightInd w:val="0"/>
      <w:spacing w:before="240" w:after="240"/>
      <w:ind w:right="1026"/>
      <w:textAlignment w:val="baseline"/>
      <w:outlineLvl w:val="3"/>
    </w:pPr>
    <w:rPr>
      <w:b/>
      <w:iCs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9"/>
      </w:numPr>
      <w:spacing w:before="240" w:after="240"/>
      <w:outlineLvl w:val="4"/>
    </w:pPr>
    <w:rPr>
      <w:b/>
      <w:i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9"/>
      </w:numPr>
      <w:tabs>
        <w:tab w:val="left" w:pos="180"/>
      </w:tabs>
      <w:spacing w:before="240" w:after="240"/>
      <w:outlineLvl w:val="5"/>
    </w:pPr>
    <w:rPr>
      <w:b/>
      <w:bCs/>
      <w:szCs w:val="22"/>
    </w:rPr>
  </w:style>
  <w:style w:type="paragraph" w:styleId="Titolo7">
    <w:name w:val="heading 7"/>
    <w:basedOn w:val="Normale"/>
    <w:next w:val="Normale"/>
    <w:qFormat/>
    <w:pPr>
      <w:numPr>
        <w:ilvl w:val="6"/>
        <w:numId w:val="9"/>
      </w:numPr>
      <w:spacing w:before="240" w:after="60"/>
      <w:outlineLvl w:val="6"/>
    </w:pPr>
    <w:rPr>
      <w:i/>
    </w:rPr>
  </w:style>
  <w:style w:type="paragraph" w:styleId="Titolo8">
    <w:name w:val="heading 8"/>
    <w:basedOn w:val="Normale"/>
    <w:next w:val="Normale"/>
    <w:qFormat/>
    <w:pPr>
      <w:numPr>
        <w:ilvl w:val="7"/>
        <w:numId w:val="9"/>
      </w:numPr>
      <w:spacing w:before="240" w:after="60"/>
      <w:outlineLvl w:val="7"/>
    </w:pPr>
    <w:rPr>
      <w:i/>
      <w:iCs/>
      <w:sz w:val="24"/>
    </w:rPr>
  </w:style>
  <w:style w:type="paragraph" w:styleId="Titolo9">
    <w:name w:val="heading 9"/>
    <w:basedOn w:val="Normale"/>
    <w:next w:val="Normale"/>
    <w:qFormat/>
    <w:pPr>
      <w:numPr>
        <w:ilvl w:val="8"/>
        <w:numId w:val="9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457FAF"/>
      <w:u w:val="single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rFonts w:ascii="Times New Roman" w:hAnsi="Times New Roman"/>
      <w:color w:val="000000"/>
      <w:sz w:val="24"/>
    </w:rPr>
  </w:style>
  <w:style w:type="character" w:customStyle="1" w:styleId="Titolo1Carattere">
    <w:name w:val="Titolo 1 Carattere"/>
    <w:rPr>
      <w:rFonts w:ascii="Calibri" w:hAnsi="Calibri" w:cs="Arial"/>
      <w:b/>
      <w:bCs/>
      <w:color w:val="FFFFFF"/>
      <w:sz w:val="32"/>
      <w:szCs w:val="28"/>
      <w:shd w:val="clear" w:color="auto" w:fill="457FAF"/>
      <w:lang w:eastAsia="en-US"/>
    </w:rPr>
  </w:style>
  <w:style w:type="paragraph" w:customStyle="1" w:styleId="Rientrocorpodeltesto31">
    <w:name w:val="Rientro corpo del testo 31"/>
    <w:basedOn w:val="Normale"/>
    <w:pPr>
      <w:spacing w:after="0"/>
      <w:ind w:left="284" w:firstLine="0"/>
    </w:pPr>
    <w:rPr>
      <w:rFonts w:ascii="Book Antiqua" w:hAnsi="Book Antiqua"/>
      <w:sz w:val="24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irma">
    <w:name w:val="Signature"/>
    <w:basedOn w:val="Normale"/>
    <w:semiHidden/>
    <w:unhideWhenUsed/>
    <w:pPr>
      <w:ind w:left="4252"/>
    </w:pPr>
  </w:style>
  <w:style w:type="character" w:customStyle="1" w:styleId="FirmaCarattere">
    <w:name w:val="Firma Carattere"/>
    <w:rPr>
      <w:sz w:val="24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rFonts w:ascii="Times New Roman" w:hAnsi="Times New Roman"/>
      <w:sz w:val="24"/>
      <w:szCs w:val="20"/>
    </w:rPr>
  </w:style>
  <w:style w:type="character" w:customStyle="1" w:styleId="IntestazioneCarattere">
    <w:name w:val="Intestazione Carattere"/>
    <w:semiHidden/>
    <w:rPr>
      <w:sz w:val="24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rFonts w:ascii="Times New Roman" w:hAnsi="Times New Roman"/>
      <w:sz w:val="24"/>
      <w:szCs w:val="20"/>
    </w:rPr>
  </w:style>
  <w:style w:type="character" w:customStyle="1" w:styleId="PidipaginaCarattere">
    <w:name w:val="Piè di pagina Carattere"/>
    <w:semiHidden/>
    <w:rPr>
      <w:sz w:val="24"/>
    </w:rPr>
  </w:style>
  <w:style w:type="paragraph" w:styleId="Nessunaspaziatura">
    <w:name w:val="No Spacing"/>
    <w:qFormat/>
    <w:pPr>
      <w:tabs>
        <w:tab w:val="left" w:pos="340"/>
      </w:tabs>
      <w:jc w:val="both"/>
    </w:pPr>
    <w:rPr>
      <w:sz w:val="24"/>
    </w:rPr>
  </w:style>
  <w:style w:type="paragraph" w:styleId="Testonotaapidipagina">
    <w:name w:val="footnote text"/>
    <w:basedOn w:val="Normale"/>
    <w:semiHidden/>
    <w:pPr>
      <w:spacing w:after="0"/>
      <w:ind w:firstLine="0"/>
    </w:pPr>
    <w:rPr>
      <w:sz w:val="16"/>
      <w:szCs w:val="20"/>
    </w:rPr>
  </w:style>
  <w:style w:type="character" w:customStyle="1" w:styleId="TestonotaapidipaginaCarattere">
    <w:name w:val="Testo nota a piè di pagina Carattere"/>
    <w:basedOn w:val="Carpredefinitoparagrafo"/>
    <w:semiHidden/>
  </w:style>
  <w:style w:type="character" w:styleId="Rimandonotaapidipagina">
    <w:name w:val="footnote reference"/>
    <w:semiHidden/>
    <w:rPr>
      <w:rFonts w:ascii="Calibri" w:hAnsi="Calibri"/>
      <w:vertAlign w:val="superscript"/>
    </w:rPr>
  </w:style>
  <w:style w:type="paragraph" w:customStyle="1" w:styleId="Intestazionedispari">
    <w:name w:val="Intestazione dispari"/>
    <w:basedOn w:val="Normale"/>
    <w:next w:val="Normale"/>
    <w:pPr>
      <w:pBdr>
        <w:bottom w:val="single" w:sz="2" w:space="1" w:color="4F81BD"/>
      </w:pBdr>
      <w:jc w:val="right"/>
    </w:pPr>
    <w:rPr>
      <w:i/>
      <w:iCs/>
      <w:smallCaps/>
      <w:color w:val="4F81BD"/>
      <w:sz w:val="16"/>
    </w:rPr>
  </w:style>
  <w:style w:type="character" w:customStyle="1" w:styleId="Titolo2Carattere">
    <w:name w:val="Titolo 2 Carattere"/>
    <w:rPr>
      <w:rFonts w:ascii="Calibri" w:hAnsi="Calibri" w:cs="Arial"/>
      <w:b/>
      <w:i/>
      <w:iCs/>
      <w:color w:val="000000"/>
      <w:sz w:val="28"/>
      <w:szCs w:val="22"/>
      <w:lang w:eastAsia="en-US"/>
    </w:rPr>
  </w:style>
  <w:style w:type="paragraph" w:customStyle="1" w:styleId="provvr0">
    <w:name w:val="provv_r0"/>
    <w:basedOn w:val="Normal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itolo6Carattere">
    <w:name w:val="Titolo 6 Carattere"/>
    <w:rPr>
      <w:rFonts w:ascii="Calibri" w:hAnsi="Calibri"/>
      <w:b/>
      <w:bCs/>
      <w:sz w:val="22"/>
      <w:szCs w:val="22"/>
    </w:rPr>
  </w:style>
  <w:style w:type="character" w:customStyle="1" w:styleId="Titolo8Carattere">
    <w:name w:val="Titolo 8 Carattere"/>
    <w:rPr>
      <w:rFonts w:ascii="Calibri" w:hAnsi="Calibri"/>
      <w:i/>
      <w:iCs/>
      <w:sz w:val="24"/>
      <w:szCs w:val="24"/>
    </w:rPr>
  </w:style>
  <w:style w:type="paragraph" w:styleId="Rientrocorpodeltesto2">
    <w:name w:val="Body Text Indent 2"/>
    <w:basedOn w:val="Normale"/>
    <w:semiHidden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DDDDDD"/>
      <w:ind w:left="709"/>
    </w:pPr>
    <w:rPr>
      <w:sz w:val="24"/>
    </w:rPr>
  </w:style>
  <w:style w:type="character" w:customStyle="1" w:styleId="Rientrocorpodeltesto2Carattere">
    <w:name w:val="Rientro corpo del testo 2 Carattere"/>
    <w:semiHidden/>
    <w:rPr>
      <w:sz w:val="24"/>
      <w:szCs w:val="24"/>
      <w:shd w:val="clear" w:color="auto" w:fill="DDDDDD"/>
    </w:rPr>
  </w:style>
  <w:style w:type="paragraph" w:styleId="Corpodeltesto3">
    <w:name w:val="Body Text 3"/>
    <w:basedOn w:val="Normale"/>
    <w:semiHidden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DDDDDD"/>
    </w:pPr>
    <w:rPr>
      <w:b/>
      <w:color w:val="FF0000"/>
    </w:rPr>
  </w:style>
  <w:style w:type="character" w:customStyle="1" w:styleId="Corpodeltesto3Carattere">
    <w:name w:val="Corpo del testo 3 Carattere"/>
    <w:semiHidden/>
    <w:rPr>
      <w:b/>
      <w:color w:val="FF0000"/>
      <w:sz w:val="22"/>
      <w:shd w:val="clear" w:color="auto" w:fill="DDDDDD"/>
    </w:rPr>
  </w:style>
  <w:style w:type="paragraph" w:styleId="Corpodeltesto2">
    <w:name w:val="Body Text 2"/>
    <w:basedOn w:val="Normale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left" w:pos="7560"/>
      </w:tabs>
      <w:spacing w:before="120"/>
    </w:pPr>
  </w:style>
  <w:style w:type="character" w:customStyle="1" w:styleId="Corpodeltesto2Carattere">
    <w:name w:val="Corpo del testo 2 Carattere"/>
    <w:semiHidden/>
    <w:rPr>
      <w:sz w:val="22"/>
      <w:shd w:val="clear" w:color="auto" w:fill="D9D9D9"/>
    </w:rPr>
  </w:style>
  <w:style w:type="paragraph" w:customStyle="1" w:styleId="piedepaginadispari">
    <w:name w:val="piedepaginadispari"/>
    <w:basedOn w:val="Normale"/>
    <w:next w:val="Normale"/>
    <w:pPr>
      <w:pBdr>
        <w:top w:val="single" w:sz="2" w:space="1" w:color="4F81BD"/>
      </w:pBdr>
      <w:ind w:firstLine="0"/>
      <w:jc w:val="right"/>
    </w:pPr>
    <w:rPr>
      <w:i/>
      <w:noProof/>
      <w:color w:val="4F81BD"/>
      <w:sz w:val="18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customStyle="1" w:styleId="Copertina">
    <w:name w:val="Copertina"/>
    <w:basedOn w:val="Normale"/>
    <w:next w:val="Normale"/>
    <w:pPr>
      <w:spacing w:after="0"/>
      <w:ind w:firstLine="0"/>
      <w:jc w:val="center"/>
    </w:pPr>
    <w:rPr>
      <w:b/>
      <w:sz w:val="48"/>
      <w:szCs w:val="40"/>
    </w:rPr>
  </w:style>
  <w:style w:type="paragraph" w:customStyle="1" w:styleId="CopertinaA">
    <w:name w:val="CopertinaA"/>
    <w:basedOn w:val="Copertina"/>
    <w:pPr>
      <w:ind w:right="1134"/>
    </w:pPr>
    <w:rPr>
      <w:lang w:eastAsia="en-US"/>
    </w:rPr>
  </w:style>
  <w:style w:type="paragraph" w:customStyle="1" w:styleId="Descrizione">
    <w:name w:val="Descrizione"/>
    <w:basedOn w:val="Normale"/>
    <w:next w:val="Normale"/>
    <w:qFormat/>
    <w:pPr>
      <w:spacing w:after="240"/>
      <w:ind w:firstLine="0"/>
      <w:jc w:val="left"/>
    </w:pPr>
    <w:rPr>
      <w:i/>
      <w:sz w:val="18"/>
      <w:szCs w:val="18"/>
    </w:rPr>
  </w:style>
  <w:style w:type="paragraph" w:styleId="Didascalia">
    <w:name w:val="caption"/>
    <w:basedOn w:val="Normale"/>
    <w:next w:val="Normale"/>
    <w:qFormat/>
    <w:pPr>
      <w:keepNext/>
      <w:spacing w:before="240"/>
      <w:ind w:firstLine="0"/>
    </w:pPr>
    <w:rPr>
      <w:b/>
      <w:bCs/>
      <w:sz w:val="18"/>
      <w:szCs w:val="20"/>
    </w:rPr>
  </w:style>
  <w:style w:type="character" w:styleId="Enfasicorsivo">
    <w:name w:val="Emphasis"/>
    <w:qFormat/>
    <w:rPr>
      <w:i/>
      <w:iCs/>
    </w:rPr>
  </w:style>
  <w:style w:type="paragraph" w:customStyle="1" w:styleId="Figura">
    <w:name w:val="Figura"/>
    <w:basedOn w:val="Normale"/>
    <w:next w:val="Descrizione"/>
    <w:pPr>
      <w:keepNext/>
      <w:ind w:firstLine="0"/>
      <w:jc w:val="center"/>
    </w:pPr>
    <w:rPr>
      <w:rFonts w:cs="Arial"/>
    </w:rPr>
  </w:style>
  <w:style w:type="paragraph" w:customStyle="1" w:styleId="inbreve">
    <w:name w:val="inbreve"/>
    <w:basedOn w:val="Normale"/>
    <w:pPr>
      <w:pBdr>
        <w:top w:val="single" w:sz="4" w:space="15" w:color="C0C0C0"/>
        <w:left w:val="single" w:sz="4" w:space="30" w:color="C0C0C0"/>
        <w:bottom w:val="single" w:sz="4" w:space="15" w:color="000000"/>
        <w:right w:val="single" w:sz="4" w:space="30" w:color="000000"/>
      </w:pBdr>
      <w:shd w:val="clear" w:color="auto" w:fill="CCECFF"/>
      <w:ind w:left="567" w:right="567"/>
    </w:pPr>
    <w:rPr>
      <w:i/>
    </w:rPr>
  </w:style>
  <w:style w:type="paragraph" w:styleId="Indicedellefigure">
    <w:name w:val="table of figures"/>
    <w:basedOn w:val="Normale"/>
    <w:next w:val="Normale"/>
    <w:semiHidden/>
    <w:pPr>
      <w:spacing w:before="60" w:after="360"/>
      <w:ind w:firstLine="0"/>
      <w:jc w:val="center"/>
    </w:pPr>
    <w:rPr>
      <w:b/>
      <w:i/>
      <w:sz w:val="16"/>
    </w:rPr>
  </w:style>
  <w:style w:type="paragraph" w:customStyle="1" w:styleId="Inevidenza">
    <w:name w:val="Inevidenza"/>
    <w:basedOn w:val="inbreve"/>
    <w:pPr>
      <w:pBdr>
        <w:top w:val="none" w:sz="0" w:space="0" w:color="auto"/>
        <w:left w:val="single" w:sz="2" w:space="30" w:color="B0CFEE"/>
        <w:bottom w:val="none" w:sz="0" w:space="0" w:color="auto"/>
        <w:right w:val="single" w:sz="2" w:space="30" w:color="B0CFEE"/>
      </w:pBdr>
      <w:shd w:val="clear" w:color="auto" w:fill="B0CFEE"/>
    </w:pPr>
    <w:rPr>
      <w:color w:val="0F0F0F"/>
    </w:rPr>
  </w:style>
  <w:style w:type="paragraph" w:customStyle="1" w:styleId="Intestazionepari">
    <w:name w:val="Intestazione pari"/>
    <w:basedOn w:val="Normale"/>
    <w:pPr>
      <w:pBdr>
        <w:bottom w:val="single" w:sz="2" w:space="1" w:color="4F81BD"/>
      </w:pBdr>
      <w:ind w:firstLine="0"/>
    </w:pPr>
    <w:rPr>
      <w:i/>
      <w:iCs/>
      <w:smallCaps/>
      <w:color w:val="4F81BD"/>
      <w:sz w:val="16"/>
    </w:rPr>
  </w:style>
  <w:style w:type="paragraph" w:customStyle="1" w:styleId="Introduzione">
    <w:name w:val="Introduzione"/>
    <w:basedOn w:val="Normale"/>
    <w:pPr>
      <w:spacing w:before="100" w:beforeAutospacing="1" w:after="100" w:afterAutospacing="1"/>
    </w:pPr>
    <w:rPr>
      <w:i/>
      <w:iCs/>
    </w:rPr>
  </w:style>
  <w:style w:type="character" w:styleId="Numeropagina">
    <w:name w:val="page number"/>
    <w:semiHidden/>
    <w:rPr>
      <w:rFonts w:ascii="Calibri" w:hAnsi="Calibri"/>
    </w:rPr>
  </w:style>
  <w:style w:type="paragraph" w:customStyle="1" w:styleId="Paragrafetti">
    <w:name w:val="Paragrafetti"/>
    <w:basedOn w:val="Normale"/>
    <w:pPr>
      <w:spacing w:after="0"/>
      <w:ind w:firstLine="0"/>
      <w:jc w:val="left"/>
    </w:pPr>
    <w:rPr>
      <w:rFonts w:cs="Arial"/>
      <w:i/>
      <w:color w:val="808080"/>
      <w:sz w:val="20"/>
      <w:szCs w:val="20"/>
    </w:rPr>
  </w:style>
  <w:style w:type="paragraph" w:customStyle="1" w:styleId="Piedepaginapari">
    <w:name w:val="Piedepaginapari"/>
    <w:basedOn w:val="Normale"/>
    <w:next w:val="Normale"/>
    <w:pPr>
      <w:pBdr>
        <w:top w:val="single" w:sz="2" w:space="1" w:color="5095DA"/>
      </w:pBdr>
      <w:ind w:firstLine="0"/>
      <w:jc w:val="left"/>
    </w:pPr>
    <w:rPr>
      <w:i/>
      <w:noProof/>
      <w:color w:val="457FAF"/>
      <w:sz w:val="18"/>
    </w:rPr>
  </w:style>
  <w:style w:type="paragraph" w:customStyle="1" w:styleId="PuntoElencoLettere">
    <w:name w:val="PuntoElencoLettere"/>
    <w:basedOn w:val="Normale"/>
    <w:pPr>
      <w:numPr>
        <w:numId w:val="1"/>
      </w:numPr>
      <w:tabs>
        <w:tab w:val="left" w:pos="567"/>
      </w:tabs>
    </w:pPr>
  </w:style>
  <w:style w:type="paragraph" w:customStyle="1" w:styleId="PuntoElencoLettereB">
    <w:name w:val="PuntoElencoLettereB"/>
    <w:basedOn w:val="Inevidenza"/>
    <w:pPr>
      <w:numPr>
        <w:numId w:val="2"/>
      </w:numPr>
      <w:tabs>
        <w:tab w:val="left" w:pos="1134"/>
      </w:tabs>
      <w:spacing w:after="0"/>
    </w:pPr>
    <w:rPr>
      <w:bCs/>
    </w:rPr>
  </w:style>
  <w:style w:type="paragraph" w:customStyle="1" w:styleId="PuntoElencoNumerato">
    <w:name w:val="PuntoElencoNumerato"/>
    <w:basedOn w:val="Normale"/>
    <w:pPr>
      <w:numPr>
        <w:numId w:val="3"/>
      </w:numPr>
      <w:tabs>
        <w:tab w:val="left" w:pos="567"/>
      </w:tabs>
    </w:pPr>
  </w:style>
  <w:style w:type="paragraph" w:customStyle="1" w:styleId="PuntoElencoNumeratoB">
    <w:name w:val="PuntoElencoNumeratoB"/>
    <w:basedOn w:val="Inevidenza"/>
    <w:pPr>
      <w:numPr>
        <w:numId w:val="4"/>
      </w:numPr>
      <w:pBdr>
        <w:top w:val="single" w:sz="2" w:space="0" w:color="B0CFEE"/>
        <w:left w:val="single" w:sz="2" w:space="31" w:color="B0CFEE"/>
      </w:pBdr>
      <w:tabs>
        <w:tab w:val="left" w:pos="567"/>
      </w:tabs>
      <w:spacing w:after="0"/>
    </w:pPr>
  </w:style>
  <w:style w:type="paragraph" w:customStyle="1" w:styleId="PuntoElencoPallino">
    <w:name w:val="PuntoElencoPallino"/>
    <w:basedOn w:val="Normale"/>
    <w:pPr>
      <w:numPr>
        <w:numId w:val="5"/>
      </w:numPr>
      <w:tabs>
        <w:tab w:val="left" w:pos="567"/>
      </w:tabs>
    </w:pPr>
  </w:style>
  <w:style w:type="paragraph" w:customStyle="1" w:styleId="PuntoElencoPallinoB">
    <w:name w:val="PuntoElencoPallinoB"/>
    <w:basedOn w:val="Inevidenza"/>
    <w:pPr>
      <w:numPr>
        <w:numId w:val="6"/>
      </w:numPr>
      <w:tabs>
        <w:tab w:val="left" w:pos="567"/>
      </w:tabs>
      <w:spacing w:after="0"/>
    </w:pPr>
  </w:style>
  <w:style w:type="paragraph" w:customStyle="1" w:styleId="Relazione">
    <w:name w:val="Relazione"/>
    <w:basedOn w:val="Normale"/>
    <w:qFormat/>
    <w:pPr>
      <w:ind w:firstLine="0"/>
      <w:outlineLvl w:val="1"/>
    </w:pPr>
    <w:rPr>
      <w:color w:val="FFFFFF"/>
      <w:lang w:eastAsia="en-US"/>
    </w:rPr>
  </w:style>
  <w:style w:type="character" w:styleId="Rimandocommento">
    <w:name w:val="annotation reference"/>
    <w:semiHidden/>
    <w:unhideWhenUsed/>
    <w:rPr>
      <w:sz w:val="16"/>
      <w:szCs w:val="16"/>
    </w:rPr>
  </w:style>
  <w:style w:type="paragraph" w:styleId="Sommario1">
    <w:name w:val="toc 1"/>
    <w:basedOn w:val="Normale"/>
    <w:next w:val="Normale"/>
    <w:semiHidden/>
    <w:unhideWhenUsed/>
    <w:qFormat/>
    <w:pPr>
      <w:tabs>
        <w:tab w:val="left" w:pos="1021"/>
        <w:tab w:val="right" w:leader="dot" w:pos="8494"/>
      </w:tabs>
      <w:spacing w:before="360"/>
      <w:ind w:right="567" w:firstLine="0"/>
    </w:pPr>
    <w:rPr>
      <w:b/>
      <w:noProof/>
      <w:szCs w:val="22"/>
      <w:lang w:eastAsia="en-US"/>
    </w:rPr>
  </w:style>
  <w:style w:type="paragraph" w:styleId="Sommario2">
    <w:name w:val="toc 2"/>
    <w:basedOn w:val="Normale"/>
    <w:next w:val="Normale"/>
    <w:semiHidden/>
    <w:unhideWhenUsed/>
    <w:qFormat/>
    <w:pPr>
      <w:tabs>
        <w:tab w:val="left" w:pos="851"/>
        <w:tab w:val="right" w:leader="dot" w:pos="8505"/>
      </w:tabs>
      <w:spacing w:after="60"/>
      <w:ind w:left="221" w:right="567" w:firstLine="0"/>
    </w:pPr>
    <w:rPr>
      <w:szCs w:val="22"/>
      <w:lang w:eastAsia="en-US"/>
    </w:rPr>
  </w:style>
  <w:style w:type="paragraph" w:styleId="Sommario3">
    <w:name w:val="toc 3"/>
    <w:basedOn w:val="Normale"/>
    <w:next w:val="Normale"/>
    <w:semiHidden/>
    <w:qFormat/>
    <w:pPr>
      <w:tabs>
        <w:tab w:val="left" w:pos="1134"/>
        <w:tab w:val="right" w:leader="dot" w:pos="8505"/>
      </w:tabs>
      <w:spacing w:after="60"/>
      <w:ind w:left="624" w:right="567" w:firstLine="0"/>
    </w:pPr>
  </w:style>
  <w:style w:type="paragraph" w:styleId="Sommario4">
    <w:name w:val="toc 4"/>
    <w:basedOn w:val="Normale"/>
    <w:next w:val="Normale"/>
    <w:semiHidden/>
    <w:pPr>
      <w:tabs>
        <w:tab w:val="left" w:pos="1588"/>
        <w:tab w:val="right" w:leader="dot" w:pos="8505"/>
      </w:tabs>
      <w:spacing w:after="60"/>
      <w:ind w:left="720" w:firstLine="0"/>
      <w:jc w:val="left"/>
    </w:pPr>
    <w:rPr>
      <w:i/>
    </w:rPr>
  </w:style>
  <w:style w:type="paragraph" w:styleId="Sommario5">
    <w:name w:val="toc 5"/>
    <w:basedOn w:val="Normale"/>
    <w:next w:val="Normale"/>
    <w:autoRedefine/>
    <w:semiHidden/>
    <w:unhideWhenUsed/>
    <w:pPr>
      <w:spacing w:after="100" w:line="276" w:lineRule="auto"/>
      <w:ind w:left="880" w:firstLine="0"/>
      <w:jc w:val="left"/>
    </w:pPr>
    <w:rPr>
      <w:szCs w:val="22"/>
    </w:rPr>
  </w:style>
  <w:style w:type="paragraph" w:customStyle="1" w:styleId="SottoTitCopertina">
    <w:name w:val="SottoTitCopertina"/>
    <w:basedOn w:val="Normale"/>
    <w:pPr>
      <w:spacing w:before="120" w:after="0"/>
      <w:ind w:firstLine="0"/>
      <w:jc w:val="center"/>
    </w:pPr>
    <w:rPr>
      <w:b/>
      <w:sz w:val="32"/>
      <w:szCs w:val="40"/>
    </w:rPr>
  </w:style>
  <w:style w:type="paragraph" w:customStyle="1" w:styleId="Tabella">
    <w:name w:val="Tabella"/>
    <w:basedOn w:val="Normale"/>
    <w:pPr>
      <w:spacing w:after="0"/>
      <w:ind w:firstLine="0"/>
      <w:jc w:val="left"/>
    </w:pPr>
    <w:rPr>
      <w:sz w:val="16"/>
    </w:rPr>
  </w:style>
  <w:style w:type="paragraph" w:styleId="Testofumetto">
    <w:name w:val="Balloon Text"/>
    <w:basedOn w:val="Normale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Pr>
      <w:rFonts w:ascii="Tahoma" w:hAnsi="Tahoma" w:cs="Tahoma"/>
      <w:sz w:val="16"/>
      <w:szCs w:val="16"/>
    </w:rPr>
  </w:style>
  <w:style w:type="paragraph" w:customStyle="1" w:styleId="Titoletto">
    <w:name w:val="Titoletto"/>
    <w:basedOn w:val="Normale"/>
    <w:pPr>
      <w:keepNext/>
      <w:ind w:firstLine="0"/>
    </w:pPr>
    <w:rPr>
      <w:b/>
      <w:bCs/>
      <w:sz w:val="24"/>
    </w:rPr>
  </w:style>
  <w:style w:type="character" w:customStyle="1" w:styleId="Titolo3Carattere">
    <w:name w:val="Titolo 3 Carattere"/>
    <w:rPr>
      <w:rFonts w:ascii="Calibri" w:hAnsi="Calibri" w:cs="Arial"/>
      <w:i/>
      <w:iCs/>
      <w:color w:val="000000"/>
      <w:sz w:val="28"/>
      <w:szCs w:val="24"/>
      <w:lang w:eastAsia="en-US"/>
    </w:rPr>
  </w:style>
  <w:style w:type="character" w:customStyle="1" w:styleId="Titolo4Carattere">
    <w:name w:val="Titolo 4 Carattere"/>
    <w:rPr>
      <w:rFonts w:ascii="Calibri" w:hAnsi="Calibri"/>
      <w:b/>
      <w:iCs/>
      <w:sz w:val="22"/>
      <w:szCs w:val="24"/>
    </w:rPr>
  </w:style>
  <w:style w:type="character" w:customStyle="1" w:styleId="Titolo5Carattere">
    <w:name w:val="Titolo 5 Carattere"/>
    <w:rPr>
      <w:rFonts w:ascii="Calibri" w:hAnsi="Calibri"/>
      <w:b/>
      <w:i/>
      <w:sz w:val="22"/>
      <w:szCs w:val="24"/>
    </w:rPr>
  </w:style>
  <w:style w:type="character" w:customStyle="1" w:styleId="Titolo7Carattere">
    <w:name w:val="Titolo 7 Carattere"/>
    <w:rPr>
      <w:rFonts w:ascii="Calibri" w:hAnsi="Calibri"/>
      <w:i/>
      <w:sz w:val="22"/>
      <w:szCs w:val="24"/>
    </w:rPr>
  </w:style>
  <w:style w:type="character" w:customStyle="1" w:styleId="Titolo9Carattere">
    <w:name w:val="Titolo 9 Carattere"/>
    <w:rPr>
      <w:rFonts w:ascii="Cambria" w:hAnsi="Cambria"/>
      <w:sz w:val="22"/>
      <w:szCs w:val="22"/>
    </w:rPr>
  </w:style>
  <w:style w:type="paragraph" w:customStyle="1" w:styleId="TitoloInEvidenza">
    <w:name w:val="TitoloInEvidenza"/>
    <w:basedOn w:val="Inevidenza"/>
    <w:next w:val="Inevidenza"/>
    <w:qFormat/>
    <w:pPr>
      <w:spacing w:after="100" w:afterAutospacing="1"/>
    </w:pPr>
    <w:rPr>
      <w:b/>
      <w:i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FCDF3-B1C2-4BBC-A11C-7A5D6C177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3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Contratto collettivo integrativo di Ente personale  non dirigente (aree)    Parte economica  – Anno 2012                                                                                                             Relazione illustrativa</vt:lpstr>
    </vt:vector>
  </TitlesOfParts>
  <Company>Ministero Economia e Finanze</Company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Contratto collettivo integrativo di Ente personale  non dirigente (aree)    Parte economica  – Anno 2012                                                                                                             Relazione illustrativa</dc:title>
  <dc:subject/>
  <dc:creator>CANNONE</dc:creator>
  <cp:keywords/>
  <cp:lastModifiedBy>Utente</cp:lastModifiedBy>
  <cp:revision>22</cp:revision>
  <cp:lastPrinted>2014-01-28T09:48:00Z</cp:lastPrinted>
  <dcterms:created xsi:type="dcterms:W3CDTF">2016-05-12T14:32:00Z</dcterms:created>
  <dcterms:modified xsi:type="dcterms:W3CDTF">2018-09-20T08:37:00Z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541859860</vt:i4>
  </property>
  <property fmtid="{D5CDD505-2E9C-101B-9397-08002B2CF9AE}" pid="3" name="_EmailSubject">
    <vt:lpwstr>Schema Relazioni al CCI</vt:lpwstr>
  </property>
  <property fmtid="{D5CDD505-2E9C-101B-9397-08002B2CF9AE}" pid="4" name="_AuthorEmail">
    <vt:lpwstr>l.mingrone@aci.it</vt:lpwstr>
  </property>
  <property fmtid="{D5CDD505-2E9C-101B-9397-08002B2CF9AE}" pid="5" name="_AuthorEmailDisplayName">
    <vt:lpwstr>Mingrone Luigi</vt:lpwstr>
  </property>
  <property fmtid="{D5CDD505-2E9C-101B-9397-08002B2CF9AE}" pid="6" name="_PreviousAdHocReviewCycleID">
    <vt:i4>541859860</vt:i4>
  </property>
  <property fmtid="{D5CDD505-2E9C-101B-9397-08002B2CF9AE}" pid="7" name="_ReviewingToolsShownOnce">
    <vt:lpwstr/>
  </property>
</Properties>
</file>