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space="0" w:sz="0" w:val="nil"/>
        </w:pBdr>
        <w:shd w:fill="ffffff" w:val="clear"/>
        <w:ind w:hanging="2"/>
        <w:rPr>
          <w:i w:val="1"/>
          <w:color w:val="404040"/>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0"/>
                <w:szCs w:val="3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rFonts w:ascii="Comic Sans MS" w:cs="Comic Sans MS" w:eastAsia="Comic Sans MS" w:hAnsi="Comic Sans MS"/>
                <w:b w:val="1"/>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4"/>
                <w:szCs w:val="3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n.25</w:t>
            </w:r>
            <w:r w:rsidDel="00000000" w:rsidR="00000000" w:rsidRPr="00000000">
              <w:rPr>
                <w:rFonts w:ascii="Comic Sans MS" w:cs="Comic Sans MS" w:eastAsia="Comic Sans MS" w:hAnsi="Comic Sans MS"/>
                <w:b w:val="1"/>
                <w:sz w:val="56"/>
                <w:szCs w:val="56"/>
                <w:rtl w:val="0"/>
              </w:rPr>
              <w:t xml:space="preserve">9</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tc>
      </w:tr>
    </w:tbl>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i w:val="1"/>
          <w:color w:val="000000"/>
          <w:sz w:val="24"/>
          <w:szCs w:val="24"/>
        </w:rPr>
      </w:pPr>
      <w:r w:rsidDel="00000000" w:rsidR="00000000" w:rsidRPr="00000000">
        <w:rPr>
          <w:b w:val="1"/>
          <w:i w:val="1"/>
          <w:color w:val="000000"/>
          <w:sz w:val="24"/>
          <w:szCs w:val="24"/>
          <w:rtl w:val="0"/>
        </w:rPr>
        <w:tab/>
        <w:t xml:space="preserve">A cura della Direzione Gestione e sviluppo del PRA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color w:val="000000"/>
          <w:sz w:val="24"/>
          <w:szCs w:val="24"/>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Gennaio</w:t>
      </w:r>
      <w:r w:rsidDel="00000000" w:rsidR="00000000" w:rsidRPr="00000000">
        <w:rPr>
          <w:b w:val="1"/>
          <w:i w:val="1"/>
          <w:color w:val="000000"/>
          <w:sz w:val="24"/>
          <w:szCs w:val="24"/>
          <w:highlight w:val="white"/>
          <w:rtl w:val="0"/>
        </w:rPr>
        <w:t xml:space="preserve"> 202</w:t>
      </w:r>
      <w:r w:rsidDel="00000000" w:rsidR="00000000" w:rsidRPr="00000000">
        <w:rPr>
          <w:b w:val="1"/>
          <w:i w:val="1"/>
          <w:sz w:val="24"/>
          <w:szCs w:val="24"/>
          <w:highlight w:val="white"/>
          <w:rtl w:val="0"/>
        </w:rPr>
        <w:t xml:space="preserve">5</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space="0" w:sz="0" w:val="nil"/>
        </w:pBdr>
        <w:shd w:fill="ffffff" w:val="clear"/>
        <w:ind w:left="-2" w:right="284" w:firstLine="0"/>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C">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Comic Sans MS" w:cs="Comic Sans MS" w:eastAsia="Comic Sans MS" w:hAnsi="Comic Sans MS"/>
          <w:b w:val="1"/>
          <w:sz w:val="28"/>
          <w:szCs w:val="28"/>
          <w:u w:val="single"/>
          <w:rtl w:val="0"/>
        </w:rPr>
        <w:t xml:space="preserve">FORMALITA’ A FAVORE DEI PORTATORI DI HANDICAP: </w:t>
      </w:r>
      <w:r w:rsidDel="00000000" w:rsidR="00000000" w:rsidRPr="00000000">
        <w:rPr>
          <w:rFonts w:ascii="Comic Sans MS" w:cs="Comic Sans MS" w:eastAsia="Comic Sans MS" w:hAnsi="Comic Sans MS"/>
          <w:b w:val="1"/>
          <w:sz w:val="28"/>
          <w:szCs w:val="28"/>
          <w:u w:val="single"/>
          <w:rtl w:val="0"/>
        </w:rPr>
        <w:t xml:space="preserve">DOPPIA INTESTAZIONE E PERIODO DI  “TOLLERANZA”</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w:t>
      </w:r>
      <w:r w:rsidDel="00000000" w:rsidR="00000000" w:rsidRPr="00000000">
        <w:rPr>
          <w:rFonts w:ascii="Comic Sans MS" w:cs="Comic Sans MS" w:eastAsia="Comic Sans MS" w:hAnsi="Comic Sans MS"/>
          <w:sz w:val="24"/>
          <w:szCs w:val="24"/>
          <w:rtl w:val="0"/>
        </w:rPr>
        <w:t xml:space="preserve"> ancorché non trascritto al PRA, avente data </w:t>
      </w:r>
      <w:r w:rsidDel="00000000" w:rsidR="00000000" w:rsidRPr="00000000">
        <w:rPr>
          <w:rFonts w:ascii="Comic Sans MS" w:cs="Comic Sans MS" w:eastAsia="Comic Sans MS" w:hAnsi="Comic Sans MS"/>
          <w:sz w:val="24"/>
          <w:szCs w:val="24"/>
          <w:u w:val="single"/>
          <w:rtl w:val="0"/>
        </w:rPr>
        <w:t xml:space="preserve">uguale o anteriore</w:t>
      </w:r>
      <w:r w:rsidDel="00000000" w:rsidR="00000000" w:rsidRPr="00000000">
        <w:rPr>
          <w:rFonts w:ascii="Comic Sans MS" w:cs="Comic Sans MS" w:eastAsia="Comic Sans MS" w:hAnsi="Comic Sans MS"/>
          <w:sz w:val="24"/>
          <w:szCs w:val="24"/>
          <w:rtl w:val="0"/>
        </w:rPr>
        <w:t xml:space="preserve"> alla data di presentazione della pratica di iscrizione/trascrizione del secondo veicolo.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i w:val="1"/>
          <w:sz w:val="24"/>
          <w:szCs w:val="24"/>
          <w:u w:val="single"/>
        </w:rPr>
      </w:pPr>
      <w:r w:rsidDel="00000000" w:rsidR="00000000" w:rsidRPr="00000000">
        <w:rPr>
          <w:rFonts w:ascii="Comic Sans MS" w:cs="Comic Sans MS" w:eastAsia="Comic Sans MS" w:hAnsi="Comic Sans MS"/>
          <w:i w:val="1"/>
          <w:sz w:val="24"/>
          <w:szCs w:val="24"/>
          <w:u w:val="single"/>
          <w:rtl w:val="0"/>
        </w:rPr>
        <w:t xml:space="preserve">Periodo di tolleranza - data atto o data certificato di rottamazione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color w:val="000000"/>
          <w:sz w:val="24"/>
          <w:szCs w:val="24"/>
          <w:u w:val="single"/>
          <w:rtl w:val="0"/>
        </w:rPr>
        <w:t xml:space="preserve"> con istanza di rimborso</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Solo con riguardo alle Province che ammettono un termine di tolleranza con riferimento alla data dell’atto di vendita/certificato di rottamazione:</w:t>
      </w:r>
      <w:r w:rsidDel="00000000" w:rsidR="00000000" w:rsidRPr="00000000">
        <w:rPr>
          <w:rFonts w:ascii="Comic Sans MS" w:cs="Comic Sans MS" w:eastAsia="Comic Sans MS" w:hAnsi="Comic Sans MS"/>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u w:val="single"/>
          <w:rtl w:val="0"/>
        </w:rPr>
        <w:t xml:space="preserve">Periodo di tolleranza - data di trascrizione vendita/annotazione radiazione del primo veicolo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Fermo restando quanto stabilito nel parere del MEF, alcune Province hanno deliberato un periodo di tolleranza della doppia intestazione di veicoli in capo al soggetto portatore di handicap condizionata alla data di trascrizione dell’atto di vendita/annotazione radiazione del primo veicolo.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sz w:val="24"/>
          <w:szCs w:val="24"/>
          <w:highlight w:val="white"/>
          <w:rtl w:val="0"/>
        </w:rPr>
        <w:t xml:space="preserve">che riporta, per le singole Province, l’eventuale periodo di tolleranza, distinguendo tra: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w:t>
      </w:r>
      <w:r w:rsidDel="00000000" w:rsidR="00000000" w:rsidRPr="00000000">
        <w:rPr>
          <w:rFonts w:ascii="Comic Sans MS" w:cs="Comic Sans MS" w:eastAsia="Comic Sans MS" w:hAnsi="Comic Sans MS"/>
          <w:sz w:val="24"/>
          <w:szCs w:val="24"/>
          <w:highlight w:val="white"/>
          <w:u w:val="single"/>
          <w:rtl w:val="0"/>
        </w:rPr>
        <w:t xml:space="preserve"> autentica dell’atto</w:t>
      </w:r>
      <w:r w:rsidDel="00000000" w:rsidR="00000000" w:rsidRPr="00000000">
        <w:rPr>
          <w:rFonts w:ascii="Comic Sans MS" w:cs="Comic Sans MS" w:eastAsia="Comic Sans MS" w:hAnsi="Comic Sans MS"/>
          <w:sz w:val="24"/>
          <w:szCs w:val="24"/>
          <w:highlight w:val="white"/>
          <w:rtl w:val="0"/>
        </w:rPr>
        <w:t xml:space="preserve"> di vendita o del </w:t>
      </w:r>
      <w:r w:rsidDel="00000000" w:rsidR="00000000" w:rsidRPr="00000000">
        <w:rPr>
          <w:rFonts w:ascii="Comic Sans MS" w:cs="Comic Sans MS" w:eastAsia="Comic Sans MS" w:hAnsi="Comic Sans MS"/>
          <w:sz w:val="24"/>
          <w:szCs w:val="24"/>
          <w:u w:val="single"/>
          <w:rtl w:val="0"/>
        </w:rPr>
        <w:t xml:space="preserve">Certificato di Rottamazione</w:t>
      </w:r>
      <w:r w:rsidDel="00000000" w:rsidR="00000000" w:rsidRPr="00000000">
        <w:rPr>
          <w:rFonts w:ascii="Comic Sans MS" w:cs="Comic Sans MS" w:eastAsia="Comic Sans MS" w:hAnsi="Comic Sans MS"/>
          <w:sz w:val="24"/>
          <w:szCs w:val="24"/>
          <w:highlight w:val="white"/>
          <w:u w:val="single"/>
          <w:rtl w:val="0"/>
        </w:rPr>
        <w:t xml:space="preserve"> </w:t>
      </w:r>
      <w:r w:rsidDel="00000000" w:rsidR="00000000" w:rsidRPr="00000000">
        <w:rPr>
          <w:rFonts w:ascii="Comic Sans MS" w:cs="Comic Sans MS" w:eastAsia="Comic Sans MS" w:hAnsi="Comic Sans MS"/>
          <w:sz w:val="24"/>
          <w:szCs w:val="24"/>
          <w:highlight w:val="white"/>
          <w:rtl w:val="0"/>
        </w:rPr>
        <w:t xml:space="preserve">del primo veicolo (</w:t>
      </w:r>
      <w:r w:rsidDel="00000000" w:rsidR="00000000" w:rsidRPr="00000000">
        <w:rPr>
          <w:rFonts w:ascii="Comic Sans MS" w:cs="Comic Sans MS" w:eastAsia="Comic Sans MS" w:hAnsi="Comic Sans MS"/>
          <w:b w:val="1"/>
          <w:sz w:val="24"/>
          <w:szCs w:val="24"/>
          <w:highlight w:val="white"/>
          <w:rtl w:val="0"/>
        </w:rPr>
        <w:t xml:space="preserve">GG</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 </w:t>
      </w:r>
      <w:r w:rsidDel="00000000" w:rsidR="00000000" w:rsidRPr="00000000">
        <w:rPr>
          <w:rFonts w:ascii="Comic Sans MS" w:cs="Comic Sans MS" w:eastAsia="Comic Sans MS" w:hAnsi="Comic Sans MS"/>
          <w:sz w:val="24"/>
          <w:szCs w:val="24"/>
          <w:highlight w:val="white"/>
          <w:u w:val="single"/>
          <w:rtl w:val="0"/>
        </w:rPr>
        <w:t xml:space="preserve">trascrizione</w:t>
      </w:r>
      <w:r w:rsidDel="00000000" w:rsidR="00000000" w:rsidRPr="00000000">
        <w:rPr>
          <w:rFonts w:ascii="Comic Sans MS" w:cs="Comic Sans MS" w:eastAsia="Comic Sans MS" w:hAnsi="Comic Sans MS"/>
          <w:sz w:val="24"/>
          <w:szCs w:val="24"/>
          <w:highlight w:val="white"/>
          <w:rtl w:val="0"/>
        </w:rPr>
        <w:t xml:space="preserve"> atto di vendita/</w:t>
      </w:r>
      <w:r w:rsidDel="00000000" w:rsidR="00000000" w:rsidRPr="00000000">
        <w:rPr>
          <w:rFonts w:ascii="Comic Sans MS" w:cs="Comic Sans MS" w:eastAsia="Comic Sans MS" w:hAnsi="Comic Sans MS"/>
          <w:sz w:val="24"/>
          <w:szCs w:val="24"/>
          <w:highlight w:val="white"/>
          <w:u w:val="single"/>
          <w:rtl w:val="0"/>
        </w:rPr>
        <w:t xml:space="preserve">annotazione</w:t>
      </w:r>
      <w:r w:rsidDel="00000000" w:rsidR="00000000" w:rsidRPr="00000000">
        <w:rPr>
          <w:rFonts w:ascii="Comic Sans MS" w:cs="Comic Sans MS" w:eastAsia="Comic Sans MS" w:hAnsi="Comic Sans MS"/>
          <w:sz w:val="24"/>
          <w:szCs w:val="24"/>
          <w:highlight w:val="white"/>
          <w:rtl w:val="0"/>
        </w:rPr>
        <w:t xml:space="preserve"> della radiazione del primo veicolo (</w:t>
      </w:r>
      <w:r w:rsidDel="00000000" w:rsidR="00000000" w:rsidRPr="00000000">
        <w:rPr>
          <w:rFonts w:ascii="Comic Sans MS" w:cs="Comic Sans MS" w:eastAsia="Comic Sans MS" w:hAnsi="Comic Sans MS"/>
          <w:b w:val="1"/>
          <w:sz w:val="24"/>
          <w:szCs w:val="24"/>
          <w:highlight w:val="white"/>
          <w:rtl w:val="0"/>
        </w:rPr>
        <w:t xml:space="preserve">GGT</w:t>
      </w:r>
      <w:r w:rsidDel="00000000" w:rsidR="00000000" w:rsidRPr="00000000">
        <w:rPr>
          <w:rFonts w:ascii="Comic Sans MS" w:cs="Comic Sans MS" w:eastAsia="Comic Sans MS" w:hAnsi="Comic Sans MS"/>
          <w:sz w:val="24"/>
          <w:szCs w:val="24"/>
          <w:highlight w:val="white"/>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ff0000"/>
          <w:sz w:val="24"/>
          <w:szCs w:val="24"/>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dicitura “ufficio” indica invece la necessità di contattare l’ufficio PRA di competenza, </w:t>
      </w:r>
      <w:r w:rsidDel="00000000" w:rsidR="00000000" w:rsidRPr="00000000">
        <w:rPr>
          <w:rFonts w:ascii="Comic Sans MS" w:cs="Comic Sans MS" w:eastAsia="Comic Sans MS" w:hAnsi="Comic Sans MS"/>
          <w:color w:val="000000"/>
          <w:sz w:val="24"/>
          <w:szCs w:val="24"/>
          <w:rtl w:val="0"/>
        </w:rPr>
        <w:t xml:space="preserve">prima di dare esito all’istanza di rimborso.</w:t>
      </w:r>
      <w:r w:rsidDel="00000000" w:rsidR="00000000" w:rsidRPr="00000000">
        <w:rPr>
          <w:rFonts w:ascii="Comic Sans MS" w:cs="Comic Sans MS" w:eastAsia="Comic Sans MS" w:hAnsi="Comic Sans MS"/>
          <w:color w:val="000000"/>
          <w:sz w:val="24"/>
          <w:szCs w:val="24"/>
          <w:highlight w:val="whit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hd w:fill="ffffff" w:val="clear"/>
        <w:ind w:left="1" w:right="284" w:hanging="3"/>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8"/>
          <w:szCs w:val="28"/>
          <w:rtl w:val="0"/>
        </w:rPr>
        <w:t xml:space="preserve">1.1     </w:t>
      </w:r>
      <w:r w:rsidDel="00000000" w:rsidR="00000000" w:rsidRPr="00000000">
        <w:rPr>
          <w:rFonts w:ascii="Comic Sans MS" w:cs="Comic Sans MS" w:eastAsia="Comic Sans MS" w:hAnsi="Comic Sans MS"/>
          <w:b w:val="1"/>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Roma, Pistoia, Torino,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Sassari, Cosenza, 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Perugia, </w:t>
      </w:r>
      <w:r w:rsidDel="00000000" w:rsidR="00000000" w:rsidRPr="00000000">
        <w:rPr>
          <w:rFonts w:ascii="Comic Sans MS" w:cs="Comic Sans MS" w:eastAsia="Comic Sans MS" w:hAnsi="Comic Sans MS"/>
          <w:b w:val="1"/>
          <w:color w:val="ff0000"/>
          <w:sz w:val="24"/>
          <w:szCs w:val="24"/>
          <w:rtl w:val="0"/>
        </w:rPr>
        <w:t xml:space="preserve">Varese</w:t>
      </w:r>
      <w:r w:rsidDel="00000000" w:rsidR="00000000" w:rsidRPr="00000000">
        <w:rPr>
          <w:rFonts w:ascii="Comic Sans MS" w:cs="Comic Sans MS" w:eastAsia="Comic Sans MS" w:hAnsi="Comic Sans MS"/>
          <w:b w:val="1"/>
          <w:sz w:val="24"/>
          <w:szCs w:val="24"/>
          <w:rtl w:val="0"/>
        </w:rPr>
        <w:t xml:space="preserve"> e Benevento </w:t>
      </w:r>
      <w:r w:rsidDel="00000000" w:rsidR="00000000" w:rsidRPr="00000000">
        <w:rPr>
          <w:rFonts w:ascii="Comic Sans MS" w:cs="Comic Sans MS" w:eastAsia="Comic Sans MS" w:hAnsi="Comic Sans MS"/>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tl w:val="0"/>
        </w:rPr>
      </w:r>
    </w:p>
    <w:p w:rsidR="00000000" w:rsidDel="00000000" w:rsidP="00000000" w:rsidRDefault="00000000" w:rsidRPr="00000000" w14:paraId="00000044">
      <w:pPr>
        <w:numPr>
          <w:ilvl w:val="0"/>
          <w:numId w:val="20"/>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5">
      <w:pPr>
        <w:numPr>
          <w:ilvl w:val="0"/>
          <w:numId w:val="20"/>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ffffff" w:val="clear"/>
        <w:spacing w:before="6" w:lineRule="auto"/>
        <w:ind w:left="1" w:right="284" w:hanging="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Perugia, Pistoia, 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ff0000"/>
          <w:sz w:val="24"/>
          <w:szCs w:val="24"/>
          <w:rtl w:val="0"/>
        </w:rPr>
        <w:t xml:space="preserve">e Varese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4A">
      <w:pPr>
        <w:numPr>
          <w:ilvl w:val="1"/>
          <w:numId w:val="20"/>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r w:rsidDel="00000000" w:rsidR="00000000" w:rsidRPr="00000000">
        <w:rPr>
          <w:rtl w:val="0"/>
        </w:rPr>
      </w:r>
    </w:p>
    <w:p w:rsidR="00000000" w:rsidDel="00000000" w:rsidP="00000000" w:rsidRDefault="00000000" w:rsidRPr="00000000" w14:paraId="0000004B">
      <w:pPr>
        <w:numPr>
          <w:ilvl w:val="1"/>
          <w:numId w:val="20"/>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 documentazione che comprovi l’avvenuta liquidazione del risarcimento previsto in caso di furto del veicolo da parte della Compagnia assicurativa;</w:t>
      </w:r>
      <w:r w:rsidDel="00000000" w:rsidR="00000000" w:rsidRPr="00000000">
        <w:rPr>
          <w:rtl w:val="0"/>
        </w:rPr>
      </w:r>
    </w:p>
    <w:p w:rsidR="00000000" w:rsidDel="00000000" w:rsidP="00000000" w:rsidRDefault="00000000" w:rsidRPr="00000000" w14:paraId="0000004C">
      <w:pPr>
        <w:numPr>
          <w:ilvl w:val="1"/>
          <w:numId w:val="20"/>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Biella, Cremona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Teramo </w:t>
      </w:r>
      <w:r w:rsidDel="00000000" w:rsidR="00000000" w:rsidRPr="00000000">
        <w:rPr>
          <w:rFonts w:ascii="Comic Sans MS" w:cs="Comic Sans MS" w:eastAsia="Comic Sans MS" w:hAnsi="Comic Sans MS"/>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Teramo</w:t>
      </w:r>
      <w:r w:rsidDel="00000000" w:rsidR="00000000" w:rsidRPr="00000000">
        <w:rPr>
          <w:rFonts w:ascii="Comic Sans MS" w:cs="Comic Sans MS" w:eastAsia="Comic Sans MS" w:hAnsi="Comic Sans MS"/>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Provincia di </w:t>
      </w:r>
      <w:r w:rsidDel="00000000" w:rsidR="00000000" w:rsidRPr="00000000">
        <w:rPr>
          <w:rFonts w:ascii="Comic Sans MS" w:cs="Comic Sans MS" w:eastAsia="Comic Sans MS" w:hAnsi="Comic Sans MS"/>
          <w:b w:val="1"/>
          <w:sz w:val="24"/>
          <w:szCs w:val="24"/>
          <w:rtl w:val="0"/>
        </w:rPr>
        <w:t xml:space="preserve">Teramo </w:t>
      </w:r>
      <w:r w:rsidDel="00000000" w:rsidR="00000000" w:rsidRPr="00000000">
        <w:rPr>
          <w:rFonts w:ascii="Comic Sans MS" w:cs="Comic Sans MS" w:eastAsia="Comic Sans MS" w:hAnsi="Comic Sans MS"/>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Lecce, Pescara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Barletta-Andria-Trani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sz w:val="24"/>
          <w:szCs w:val="24"/>
          <w:u w:val="single"/>
          <w:rtl w:val="0"/>
        </w:rPr>
        <w:t xml:space="preserve">furto o appropriazione indebita</w:t>
      </w:r>
      <w:r w:rsidDel="00000000" w:rsidR="00000000" w:rsidRPr="00000000">
        <w:rPr>
          <w:rFonts w:ascii="Comic Sans MS" w:cs="Comic Sans MS" w:eastAsia="Comic Sans MS" w:hAnsi="Comic Sans MS"/>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Province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 Lecco, Lodi, Pavia, Ragusa e Savona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sz w:val="26"/>
          <w:szCs w:val="26"/>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Frosinone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Foggia</w:t>
      </w:r>
      <w:r w:rsidDel="00000000" w:rsidR="00000000" w:rsidRPr="00000000">
        <w:rPr>
          <w:rFonts w:ascii="Comic Sans MS" w:cs="Comic Sans MS" w:eastAsia="Comic Sans MS" w:hAnsi="Comic Sans MS"/>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sz w:val="24"/>
          <w:szCs w:val="24"/>
          <w:rtl w:val="0"/>
        </w:rPr>
        <w:t xml:space="preserve">La Regione </w:t>
      </w:r>
      <w:r w:rsidDel="00000000" w:rsidR="00000000" w:rsidRPr="00000000">
        <w:rPr>
          <w:rFonts w:ascii="Comic Sans MS" w:cs="Comic Sans MS" w:eastAsia="Comic Sans MS" w:hAnsi="Comic Sans MS"/>
          <w:b w:val="1"/>
          <w:sz w:val="24"/>
          <w:szCs w:val="24"/>
          <w:rtl w:val="0"/>
        </w:rPr>
        <w:t xml:space="preserve">Friuli Venezia Giulia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sz w:val="24"/>
          <w:szCs w:val="24"/>
          <w:highlight w:val="whit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w:t>
      </w:r>
      <w:r w:rsidDel="00000000" w:rsidR="00000000" w:rsidRPr="00000000">
        <w:rPr>
          <w:rFonts w:ascii="Comic Sans MS" w:cs="Comic Sans MS" w:eastAsia="Comic Sans MS" w:hAnsi="Comic Sans MS"/>
          <w:sz w:val="24"/>
          <w:szCs w:val="24"/>
          <w:rtl w:val="0"/>
        </w:rPr>
        <w:t xml:space="preserve"> ha stabilito che, in caso di furto o appropriazione indebita di veicolo intestato a soggetto disabile o a soggetto di cui il disabile risulti fiscalmente a carico, può essere riconosciuta l’esenzione IPT per l’acquisto di un altro veicolo purché, alla data di presentazione di tale formalità, risulti già annotata al PRA la perdita di possesso del primo veicolo per le suddette causali.</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Rieti </w:t>
      </w:r>
      <w:r w:rsidDel="00000000" w:rsidR="00000000" w:rsidRPr="00000000">
        <w:rPr>
          <w:rFonts w:ascii="Comic Sans MS" w:cs="Comic Sans MS" w:eastAsia="Comic Sans MS" w:hAnsi="Comic Sans MS"/>
          <w:sz w:val="24"/>
          <w:szCs w:val="24"/>
          <w:rtl w:val="0"/>
        </w:rPr>
        <w:t xml:space="preserve">ha stabilito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3">
      <w:pPr>
        <w:numPr>
          <w:ilvl w:val="0"/>
          <w:numId w:val="15"/>
        </w:numPr>
        <w:pBdr>
          <w:top w:color="000000" w:space="0" w:sz="0" w:val="none"/>
          <w:left w:color="000000" w:space="0" w:sz="0" w:val="none"/>
          <w:bottom w:color="000000" w:space="0" w:sz="0" w:val="none"/>
          <w:right w:color="000000" w:space="0" w:sz="0" w:val="none"/>
        </w:pBdr>
        <w:shd w:fill="ffffff" w:val="clear"/>
        <w:spacing w:before="6" w:lineRule="auto"/>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4">
      <w:pPr>
        <w:numPr>
          <w:ilvl w:val="0"/>
          <w:numId w:val="1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5">
      <w:pPr>
        <w:numPr>
          <w:ilvl w:val="0"/>
          <w:numId w:val="1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space="0" w:sz="0" w:val="nil"/>
        </w:pBdr>
        <w:shd w:fill="ffffff" w:val="clear"/>
        <w:tabs>
          <w:tab w:val="left" w:leader="none" w:pos="106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w:t>
      </w:r>
      <w:r w:rsidDel="00000000" w:rsidR="00000000" w:rsidRPr="00000000">
        <w:rPr>
          <w:rFonts w:ascii="Comic Sans MS" w:cs="Comic Sans MS" w:eastAsia="Comic Sans MS" w:hAnsi="Comic Sans MS"/>
          <w:sz w:val="28"/>
          <w:szCs w:val="28"/>
          <w:rtl w:val="0"/>
        </w:rPr>
        <w:t xml:space="preserve">2</w:t>
      </w:r>
      <w:r w:rsidDel="00000000" w:rsidR="00000000" w:rsidRPr="00000000">
        <w:rPr>
          <w:rFonts w:ascii="Comic Sans MS" w:cs="Comic Sans MS" w:eastAsia="Comic Sans MS" w:hAnsi="Comic Sans M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w:t>
      </w:r>
      <w:r w:rsidDel="00000000" w:rsidR="00000000" w:rsidRPr="00000000">
        <w:rPr>
          <w:rFonts w:ascii="Comic Sans MS" w:cs="Comic Sans MS" w:eastAsia="Comic Sans MS" w:hAnsi="Comic Sans MS"/>
          <w:sz w:val="24"/>
          <w:szCs w:val="24"/>
          <w:rtl w:val="0"/>
        </w:rPr>
        <w:t xml:space="preserve">ento, oppure a persone con disabilità sensoriale (v. tabella sotto riportata), oppure ai familiari che li abbiano fiscalmente a carico </w:t>
      </w:r>
      <w:r w:rsidDel="00000000" w:rsidR="00000000" w:rsidRPr="00000000">
        <w:rPr>
          <w:rFonts w:ascii="Comic Sans MS" w:cs="Comic Sans MS" w:eastAsia="Comic Sans MS" w:hAnsi="Comic Sans MS"/>
          <w:sz w:val="24"/>
          <w:szCs w:val="24"/>
          <w:rtl w:val="0"/>
        </w:rPr>
        <w:t xml:space="preserve">nonché, con decorrenza 01/01/2025, in favore di tutti i disabili in condizione di gravità ai sensi dell’art.3 comma 3 L.104/1992.</w:t>
      </w:r>
      <w:r w:rsidDel="00000000" w:rsidR="00000000" w:rsidRPr="00000000">
        <w:rPr>
          <w:rFonts w:ascii="Comic Sans MS" w:cs="Comic Sans MS" w:eastAsia="Comic Sans MS" w:hAnsi="Comic Sans MS"/>
          <w:sz w:val="24"/>
          <w:szCs w:val="24"/>
          <w:rtl w:val="0"/>
        </w:rPr>
        <w:t xml:space="preserve">   </w:t>
      </w: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Lodi </w:t>
      </w:r>
      <w:r w:rsidDel="00000000" w:rsidR="00000000" w:rsidRPr="00000000">
        <w:rPr>
          <w:rFonts w:ascii="Comic Sans MS" w:cs="Comic Sans MS" w:eastAsia="Comic Sans MS" w:hAnsi="Comic Sans MS"/>
          <w:color w:val="000000"/>
          <w:sz w:val="24"/>
          <w:szCs w:val="24"/>
          <w:rtl w:val="0"/>
        </w:rPr>
        <w:t xml:space="preserve">(dal 01/01/2022) e Messina (dal 01/01/2024)</w:t>
      </w:r>
      <w:r w:rsidDel="00000000" w:rsidR="00000000" w:rsidRPr="00000000">
        <w:rPr>
          <w:rFonts w:ascii="Comic Sans MS" w:cs="Comic Sans MS" w:eastAsia="Comic Sans MS" w:hAnsi="Comic Sans MS"/>
          <w:b w:val="1"/>
          <w:color w:val="000000"/>
          <w:sz w:val="24"/>
          <w:szCs w:val="24"/>
          <w:rtl w:val="0"/>
        </w:rPr>
        <w:t xml:space="preserve"> e Sassari,</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Bari </w:t>
      </w:r>
      <w:r w:rsidDel="00000000" w:rsidR="00000000" w:rsidRPr="00000000">
        <w:rPr>
          <w:rFonts w:ascii="Comic Sans MS" w:cs="Comic Sans MS" w:eastAsia="Comic Sans MS" w:hAnsi="Comic Sans MS"/>
          <w:color w:val="ff0000"/>
          <w:sz w:val="24"/>
          <w:szCs w:val="24"/>
          <w:rtl w:val="0"/>
        </w:rPr>
        <w:t xml:space="preserve">ha previsto che l'esenzione IPT a favore di soggetti con ridotte o impedite capacità motorie permanenti è riconosciuta anche ai soggetti disabili con capacità di deambulazione impedita o sensibilmente ridotta (non in via temporanea) a cui una commissione medica abbia certificato il possesso dei requisiti per ottenere il contrassegno previsto dall’art.381, comma 2 e 3, del Regolamento di Esecuzione del Codice della Strada, in presenza congiunta delle seguenti ulteriori condizioni: a) portatore di handicap in situazione di gravità ai sensi dell’art.3, comma 3 L.104/92, legato alla difficoltà di deambulazione, b) il veicolo dotato di comandi speciali o adattamenti.</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flag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both"/>
        <w:rPr>
          <w:color w:val="000000"/>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PROVINCE</w:t>
            </w:r>
          </w:p>
        </w:tc>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4"/>
                <w:szCs w:val="14"/>
              </w:rPr>
            </w:pPr>
            <w:r w:rsidDel="00000000" w:rsidR="00000000" w:rsidRPr="00000000">
              <w:rPr>
                <w:rFonts w:ascii="Arial" w:cs="Arial" w:eastAsia="Arial" w:hAnsi="Arial"/>
                <w:color w:val="000000"/>
                <w:sz w:val="18"/>
                <w:szCs w:val="18"/>
                <w:highlight w:val="yellow"/>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Asti, Bergamo, Brescia, </w:t>
            </w:r>
            <w:r w:rsidDel="00000000" w:rsidR="00000000" w:rsidRPr="00000000">
              <w:rPr>
                <w:rFonts w:ascii="Arial" w:cs="Arial" w:eastAsia="Arial" w:hAnsi="Arial"/>
                <w:b w:val="1"/>
                <w:rtl w:val="0"/>
              </w:rPr>
              <w:t xml:space="preserve">Campobasso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Como</w:t>
            </w:r>
            <w:r w:rsidDel="00000000" w:rsidR="00000000" w:rsidRPr="00000000">
              <w:rPr>
                <w:rFonts w:ascii="Arial" w:cs="Arial" w:eastAsia="Arial" w:hAnsi="Arial"/>
                <w:b w:val="1"/>
                <w:color w:val="000000"/>
                <w:rtl w:val="0"/>
              </w:rPr>
              <w:t xml:space="preserve">, Chieti, Cremona, Lecco, Lodi, Massa Carrara, Milano, Monza Brianza, Novara, Nuoro, Padova, Pavia, Piacenza, Rieti, Rimini, </w:t>
            </w:r>
            <w:r w:rsidDel="00000000" w:rsidR="00000000" w:rsidRPr="00000000">
              <w:rPr>
                <w:rFonts w:ascii="Arial" w:cs="Arial" w:eastAsia="Arial" w:hAnsi="Arial"/>
                <w:b w:val="1"/>
                <w:rtl w:val="0"/>
              </w:rPr>
              <w:t xml:space="preserve">Salerno,</w:t>
            </w:r>
            <w:r w:rsidDel="00000000" w:rsidR="00000000" w:rsidRPr="00000000">
              <w:rPr>
                <w:rFonts w:ascii="Arial" w:cs="Arial" w:eastAsia="Arial" w:hAnsi="Arial"/>
                <w:b w:val="1"/>
                <w:rtl w:val="0"/>
              </w:rPr>
              <w:t xml:space="preserve"> Savona,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rtl w:val="0"/>
              </w:rPr>
              <w:t xml:space="preserve">Si</w:t>
            </w:r>
            <w:r w:rsidDel="00000000" w:rsidR="00000000" w:rsidRPr="00000000">
              <w:rPr>
                <w:rFonts w:ascii="Arial" w:cs="Arial" w:eastAsia="Arial" w:hAnsi="Arial"/>
                <w:b w:val="1"/>
                <w:color w:val="000000"/>
                <w:rtl w:val="0"/>
              </w:rPr>
              <w:t xml:space="preserve">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Bari, Belluno, La Spezia, Parma, Perugia, Terni, Teramo,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Friuli Venezia Giulia,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Genova, Grosseto, Imperia, Messina,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Pisa, Potenza, Reggio Calabria</w:t>
            </w:r>
            <w:r w:rsidDel="00000000" w:rsidR="00000000" w:rsidRPr="00000000">
              <w:rPr>
                <w:rFonts w:ascii="Arial" w:cs="Arial" w:eastAsia="Arial" w:hAnsi="Arial"/>
                <w:b w:val="1"/>
                <w:color w:val="ff3333"/>
                <w:sz w:val="18"/>
                <w:szCs w:val="18"/>
                <w:rtl w:val="0"/>
              </w:rPr>
              <w:t xml:space="preserve"> </w:t>
            </w:r>
            <w:r w:rsidDel="00000000" w:rsidR="00000000" w:rsidRPr="00000000">
              <w:rPr>
                <w:rFonts w:ascii="Arial" w:cs="Arial" w:eastAsia="Arial" w:hAnsi="Arial"/>
                <w:b w:val="1"/>
                <w:color w:val="ff3333"/>
                <w:rtl w:val="0"/>
              </w:rPr>
              <w:t xml:space="preserv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Rovigo, Sondrio,</w:t>
            </w:r>
            <w:r w:rsidDel="00000000" w:rsidR="00000000" w:rsidRPr="00000000">
              <w:rPr>
                <w:rtl w:val="0"/>
              </w:rPr>
            </w:r>
          </w:p>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Forlì Cesena, Pescara, Treviso,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Ancona, Aosta, Catania,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highlight w:val="white"/>
                <w:rtl w:val="0"/>
              </w:rPr>
              <w:t xml:space="preserve">Arezzo, B</w:t>
            </w:r>
            <w:r w:rsidDel="00000000" w:rsidR="00000000" w:rsidRPr="00000000">
              <w:rPr>
                <w:rFonts w:ascii="Arial" w:cs="Arial" w:eastAsia="Arial" w:hAnsi="Arial"/>
                <w:b w:val="1"/>
                <w:color w:val="000000"/>
                <w:rtl w:val="0"/>
              </w:rPr>
              <w:t xml:space="preserve">enevento, Bolzano,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Q</w:t>
            </w:r>
            <w:r w:rsidDel="00000000" w:rsidR="00000000" w:rsidRPr="00000000">
              <w:rPr>
                <w:rtl w:val="0"/>
              </w:rPr>
            </w:r>
          </w:p>
        </w:tc>
      </w:tr>
    </w:tbl>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hanging="2"/>
        <w:rPr>
          <w:color w:val="000000"/>
        </w:rPr>
      </w:pPr>
      <w:r w:rsidDel="00000000" w:rsidR="00000000" w:rsidRPr="00000000">
        <w:rPr>
          <w:color w:val="ff0000"/>
          <w:sz w:val="24"/>
          <w:szCs w:val="24"/>
          <w:rtl w:val="0"/>
        </w:rPr>
        <w:t xml:space="preserve">(per le Province contrassegnate con * le procedure per il calcolo degli importi </w:t>
      </w:r>
      <w:r w:rsidDel="00000000" w:rsidR="00000000" w:rsidRPr="00000000">
        <w:rPr>
          <w:color w:val="ff0000"/>
          <w:sz w:val="24"/>
          <w:szCs w:val="24"/>
          <w:u w:val="single"/>
          <w:rtl w:val="0"/>
        </w:rPr>
        <w:t xml:space="preserve">non</w:t>
      </w:r>
      <w:r w:rsidDel="00000000" w:rsidR="00000000" w:rsidRPr="00000000">
        <w:rPr>
          <w:color w:val="ff0000"/>
          <w:sz w:val="24"/>
          <w:szCs w:val="24"/>
          <w:rtl w:val="0"/>
        </w:rPr>
        <w:t xml:space="preserve"> sono ancora state rilasciate)</w:t>
      </w:r>
      <w:r w:rsidDel="00000000" w:rsidR="00000000" w:rsidRPr="00000000">
        <w:rPr>
          <w:rtl w:val="0"/>
        </w:rPr>
      </w:r>
    </w:p>
    <w:p w:rsidR="00000000" w:rsidDel="00000000" w:rsidP="00000000" w:rsidRDefault="00000000" w:rsidRPr="00000000" w14:paraId="000000A6">
      <w:pPr>
        <w:widowControl w:val="0"/>
        <w:pBdr>
          <w:top w:color="000000" w:space="0" w:sz="0" w:val="none"/>
          <w:left w:color="000000" w:space="0" w:sz="0" w:val="none"/>
          <w:bottom w:color="000000" w:space="0" w:sz="0" w:val="none"/>
          <w:right w:color="000000" w:space="0" w:sz="0" w:val="none"/>
          <w:between w:space="0" w:sz="0" w:val="nil"/>
        </w:pBdr>
        <w:spacing w:after="120" w:lineRule="auto"/>
        <w:ind w:hanging="2"/>
        <w:rPr>
          <w:color w:val="000000"/>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w:t>
      </w:r>
      <w:r w:rsidDel="00000000" w:rsidR="00000000" w:rsidRPr="00000000">
        <w:rPr>
          <w:rFonts w:ascii="Comic Sans MS" w:cs="Comic Sans MS" w:eastAsia="Comic Sans MS" w:hAnsi="Comic Sans MS"/>
          <w:sz w:val="24"/>
          <w:szCs w:val="24"/>
          <w:rtl w:val="0"/>
        </w:rPr>
        <w:t xml:space="preserve">(es .: successione</w:t>
      </w:r>
      <w:r w:rsidDel="00000000" w:rsidR="00000000" w:rsidRPr="00000000">
        <w:rPr>
          <w:rFonts w:ascii="Comic Sans MS" w:cs="Comic Sans MS" w:eastAsia="Comic Sans MS" w:hAnsi="Comic Sans MS"/>
          <w:color w:val="000000"/>
          <w:sz w:val="24"/>
          <w:szCs w:val="24"/>
          <w:rtl w:val="0"/>
        </w:rPr>
        <w:t xml:space="preserve"> ereditaria).</w:t>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B1">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B2">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B3">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B4">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B5">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space="0" w:sz="0" w:val="nil"/>
        </w:pBdr>
        <w:shd w:fill="ffffff" w:val="clear"/>
        <w:ind w:left="566" w:right="284" w:hanging="566"/>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(a far data dal 01.06.2012)</w:t>
      </w:r>
      <w:r w:rsidDel="00000000" w:rsidR="00000000" w:rsidRPr="00000000">
        <w:rPr>
          <w:rFonts w:ascii="Comic Sans MS" w:cs="Comic Sans MS" w:eastAsia="Comic Sans MS" w:hAnsi="Comic Sans MS"/>
          <w:b w:val="1"/>
          <w:color w:val="000000"/>
          <w:sz w:val="24"/>
          <w:szCs w:val="24"/>
          <w:rtl w:val="0"/>
        </w:rPr>
        <w:t xml:space="preserve">, 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01.01.2014), </w:t>
      </w:r>
      <w:r w:rsidDel="00000000" w:rsidR="00000000" w:rsidRPr="00000000">
        <w:rPr>
          <w:rFonts w:ascii="Comic Sans MS" w:cs="Comic Sans MS" w:eastAsia="Comic Sans MS" w:hAnsi="Comic Sans MS"/>
          <w:b w:val="1"/>
          <w:color w:val="000000"/>
          <w:sz w:val="24"/>
          <w:szCs w:val="24"/>
          <w:rtl w:val="0"/>
        </w:rPr>
        <w:t xml:space="preserve">Ravenna, Reggio Calabria (a far data dal 03/06/2023)</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(01.01.2017)</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(dal 16.10.2017),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w:t>
      </w:r>
      <w:r w:rsidDel="00000000" w:rsidR="00000000" w:rsidRPr="00000000">
        <w:rPr>
          <w:rFonts w:ascii="Comic Sans MS" w:cs="Comic Sans MS" w:eastAsia="Comic Sans MS" w:hAnsi="Comic Sans MS"/>
          <w:b w:val="1"/>
          <w:sz w:val="24"/>
          <w:szCs w:val="24"/>
          <w:rtl w:val="0"/>
        </w:rPr>
        <w:t xml:space="preserve">Pescara, Rieti (quest’ultima dal 01.01.2023), </w:t>
      </w:r>
      <w:r w:rsidDel="00000000" w:rsidR="00000000" w:rsidRPr="00000000">
        <w:rPr>
          <w:rFonts w:ascii="Comic Sans MS" w:cs="Comic Sans MS" w:eastAsia="Comic Sans MS" w:hAnsi="Comic Sans MS"/>
          <w:b w:val="1"/>
          <w:sz w:val="24"/>
          <w:szCs w:val="24"/>
          <w:highlight w:val="white"/>
          <w:rtl w:val="0"/>
        </w:rPr>
        <w:t xml:space="preserve">Monza Brianza, L’Aquila e </w:t>
      </w:r>
      <w:r w:rsidDel="00000000" w:rsidR="00000000" w:rsidRPr="00000000">
        <w:rPr>
          <w:rFonts w:ascii="Comic Sans MS" w:cs="Comic Sans MS" w:eastAsia="Comic Sans MS" w:hAnsi="Comic Sans MS"/>
          <w:b w:val="1"/>
          <w:color w:val="ff0000"/>
          <w:sz w:val="24"/>
          <w:szCs w:val="24"/>
          <w:highlight w:val="white"/>
          <w:rtl w:val="0"/>
        </w:rPr>
        <w:t xml:space="preserve">Rimini</w:t>
      </w:r>
      <w:r w:rsidDel="00000000" w:rsidR="00000000" w:rsidRPr="00000000">
        <w:rPr>
          <w:rFonts w:ascii="Comic Sans MS" w:cs="Comic Sans MS" w:eastAsia="Comic Sans MS" w:hAnsi="Comic Sans MS"/>
          <w:b w:val="1"/>
          <w:sz w:val="24"/>
          <w:szCs w:val="24"/>
          <w:highlight w:val="white"/>
          <w:rtl w:val="0"/>
        </w:rPr>
        <w:t xml:space="preserve"> (dal 01.01.2025)</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rtl w:val="0"/>
        </w:rPr>
        <w:t xml:space="preserve">hanno deliberato la r</w:t>
      </w:r>
      <w:r w:rsidDel="00000000" w:rsidR="00000000" w:rsidRPr="00000000">
        <w:rPr>
          <w:rFonts w:ascii="Comic Sans MS" w:cs="Comic Sans MS" w:eastAsia="Comic Sans MS" w:hAnsi="Comic Sans MS"/>
          <w:color w:val="000000"/>
          <w:sz w:val="24"/>
          <w:szCs w:val="24"/>
          <w:rtl w:val="0"/>
        </w:rPr>
        <w:t xml:space="preserve">iduzione dell’IPT nella misura del 90% per la trascrizione a favore di tutti gli eredi (flag A) e del 10%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color w:val="000000"/>
          <w:sz w:val="24"/>
          <w:szCs w:val="24"/>
          <w:rtl w:val="0"/>
        </w:rPr>
        <w:t xml:space="preserve">2022)</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 hanno deliberato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 acquisto di veicoli tra privati mortis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causa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Le procedure applicative per il calcolo importi effettueranno – in modalità automatica - la corretta imputazione dell’IPT dovuta a fronte dell’impostazione del campo “data apertura successione” </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con percentuale di maggiorazione al 30%.</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2009 , anche la Provincia di </w:t>
      </w:r>
      <w:r w:rsidDel="00000000" w:rsidR="00000000" w:rsidRPr="00000000">
        <w:rPr>
          <w:rFonts w:ascii="Comic Sans MS" w:cs="Comic Sans MS" w:eastAsia="Comic Sans MS" w:hAnsi="Comic Sans MS"/>
          <w:b w:val="1"/>
          <w:color w:val="000000"/>
          <w:sz w:val="24"/>
          <w:szCs w:val="24"/>
          <w:rtl w:val="0"/>
        </w:rPr>
        <w:t xml:space="preserve">Pesaro-Urbino</w:t>
      </w:r>
      <w:r w:rsidDel="00000000" w:rsidR="00000000" w:rsidRPr="00000000">
        <w:rPr>
          <w:rFonts w:ascii="Comic Sans MS" w:cs="Comic Sans MS" w:eastAsia="Comic Sans MS" w:hAnsi="Comic Sans MS"/>
          <w:color w:val="000000"/>
          <w:sz w:val="24"/>
          <w:szCs w:val="24"/>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CE">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CF">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D0">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D2">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D3">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D4">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Piacenza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invece,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fissa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comprensiva della maggiorazione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 tutti</w:t>
      </w:r>
      <w:r w:rsidDel="00000000" w:rsidR="00000000" w:rsidRPr="00000000">
        <w:rPr>
          <w:rFonts w:ascii="Comic Sans MS" w:cs="Comic Sans MS" w:eastAsia="Comic Sans MS" w:hAnsi="Comic Sans MS"/>
          <w:b w:val="1"/>
          <w:color w:val="000000"/>
          <w:sz w:val="24"/>
          <w:szCs w:val="24"/>
          <w:rtl w:val="0"/>
        </w:rPr>
        <w:t xml:space="preserve"> i </w:t>
      </w:r>
      <w:r w:rsidDel="00000000" w:rsidR="00000000" w:rsidRPr="00000000">
        <w:rPr>
          <w:rFonts w:ascii="Comic Sans MS" w:cs="Comic Sans MS" w:eastAsia="Comic Sans MS" w:hAnsi="Comic Sans MS"/>
          <w:color w:val="000000"/>
          <w:sz w:val="24"/>
          <w:szCs w:val="24"/>
          <w:rtl w:val="0"/>
        </w:rPr>
        <w:t xml:space="preserve">casi di trasferimento d’azienda da genitore a figli </w:t>
      </w:r>
      <w:r w:rsidDel="00000000" w:rsidR="00000000" w:rsidRPr="00000000">
        <w:rPr>
          <w:rFonts w:ascii="Comic Sans MS" w:cs="Comic Sans MS" w:eastAsia="Comic Sans MS" w:hAnsi="Comic Sans MS"/>
          <w:i w:val="1"/>
          <w:color w:val="000000"/>
          <w:sz w:val="24"/>
          <w:szCs w:val="24"/>
          <w:rtl w:val="0"/>
        </w:rPr>
        <w:t xml:space="preserve">mortis causa</w:t>
      </w:r>
      <w:r w:rsidDel="00000000" w:rsidR="00000000" w:rsidRPr="00000000">
        <w:rPr>
          <w:rFonts w:ascii="Comic Sans MS" w:cs="Comic Sans MS" w:eastAsia="Comic Sans MS" w:hAnsi="Comic Sans MS"/>
          <w:color w:val="000000"/>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2017 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dal 01 gennaio 2019 quella di </w:t>
      </w:r>
      <w:r w:rsidDel="00000000" w:rsidR="00000000" w:rsidRPr="00000000">
        <w:rPr>
          <w:rFonts w:ascii="Comic Sans MS" w:cs="Comic Sans MS" w:eastAsia="Comic Sans MS" w:hAnsi="Comic Sans MS"/>
          <w:b w:val="1"/>
          <w:color w:val="000000"/>
          <w:sz w:val="24"/>
          <w:szCs w:val="24"/>
          <w:rtl w:val="0"/>
        </w:rPr>
        <w:t xml:space="preserve">Grosseto</w:t>
      </w:r>
      <w:r w:rsidDel="00000000" w:rsidR="00000000" w:rsidRPr="00000000">
        <w:rPr>
          <w:rFonts w:ascii="Comic Sans MS" w:cs="Comic Sans MS" w:eastAsia="Comic Sans MS" w:hAnsi="Comic Sans MS"/>
          <w:color w:val="000000"/>
          <w:sz w:val="24"/>
          <w:szCs w:val="24"/>
          <w:rtl w:val="0"/>
        </w:rPr>
        <w:t xml:space="preserve"> e dal 28 ottobre 2021 quella di </w:t>
      </w:r>
      <w:r w:rsidDel="00000000" w:rsidR="00000000" w:rsidRPr="00000000">
        <w:rPr>
          <w:rFonts w:ascii="Comic Sans MS" w:cs="Comic Sans MS" w:eastAsia="Comic Sans MS" w:hAnsi="Comic Sans MS"/>
          <w:b w:val="1"/>
          <w:color w:val="000000"/>
          <w:sz w:val="24"/>
          <w:szCs w:val="24"/>
          <w:rtl w:val="0"/>
        </w:rPr>
        <w:t xml:space="preserve">Cosenza</w:t>
      </w:r>
      <w:r w:rsidDel="00000000" w:rsidR="00000000" w:rsidRPr="00000000">
        <w:rPr>
          <w:rFonts w:ascii="Comic Sans MS" w:cs="Comic Sans MS" w:eastAsia="Comic Sans MS" w:hAnsi="Comic Sans MS"/>
          <w:color w:val="000000"/>
          <w:sz w:val="24"/>
          <w:szCs w:val="24"/>
          <w:rtl w:val="0"/>
        </w:rPr>
        <w:t xml:space="preserve"> hanno previsto che, nel caso di </w:t>
      </w:r>
      <w:r w:rsidDel="00000000" w:rsidR="00000000" w:rsidRPr="00000000">
        <w:rPr>
          <w:rFonts w:ascii="Comic Sans MS" w:cs="Comic Sans MS" w:eastAsia="Comic Sans MS" w:hAnsi="Comic Sans MS"/>
          <w:color w:val="000000"/>
          <w:sz w:val="24"/>
          <w:szCs w:val="24"/>
          <w:u w:val="single"/>
          <w:rtl w:val="0"/>
        </w:rPr>
        <w:t xml:space="preserve">contestuale presentazione</w:t>
      </w:r>
      <w:r w:rsidDel="00000000" w:rsidR="00000000" w:rsidRPr="00000000">
        <w:rPr>
          <w:rFonts w:ascii="Comic Sans MS" w:cs="Comic Sans MS" w:eastAsia="Comic Sans MS" w:hAnsi="Comic Sans MS"/>
          <w:color w:val="000000"/>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color w:val="000000"/>
          <w:sz w:val="24"/>
          <w:szCs w:val="24"/>
          <w:u w:val="single"/>
          <w:rtl w:val="0"/>
        </w:rPr>
        <w:t xml:space="preserve">a uno degli eredi</w:t>
      </w:r>
      <w:r w:rsidDel="00000000" w:rsidR="00000000" w:rsidRPr="00000000">
        <w:rPr>
          <w:rFonts w:ascii="Comic Sans MS" w:cs="Comic Sans MS" w:eastAsia="Comic Sans MS" w:hAnsi="Comic Sans MS"/>
          <w:color w:val="000000"/>
          <w:sz w:val="24"/>
          <w:szCs w:val="24"/>
          <w:rtl w:val="0"/>
        </w:rPr>
        <w:t xml:space="preserve">, l’IPT venga applicata </w:t>
      </w:r>
      <w:r w:rsidDel="00000000" w:rsidR="00000000" w:rsidRPr="00000000">
        <w:rPr>
          <w:rFonts w:ascii="Comic Sans MS" w:cs="Comic Sans MS" w:eastAsia="Comic Sans MS" w:hAnsi="Comic Sans MS"/>
          <w:color w:val="000000"/>
          <w:sz w:val="24"/>
          <w:szCs w:val="24"/>
          <w:u w:val="single"/>
          <w:rtl w:val="0"/>
        </w:rPr>
        <w:t xml:space="preserve">solo</w:t>
      </w:r>
      <w:r w:rsidDel="00000000" w:rsidR="00000000" w:rsidRPr="00000000">
        <w:rPr>
          <w:rFonts w:ascii="Comic Sans MS" w:cs="Comic Sans MS" w:eastAsia="Comic Sans MS" w:hAnsi="Comic Sans MS"/>
          <w:color w:val="000000"/>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28 marzo 2012, la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E2">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E3">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E4">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E5">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w:t>
      </w:r>
    </w:p>
    <w:p w:rsidR="00000000" w:rsidDel="00000000" w:rsidP="00000000" w:rsidRDefault="00000000" w:rsidRPr="00000000" w14:paraId="000000E8">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EA">
      <w:pPr>
        <w:numPr>
          <w:ilvl w:val="0"/>
          <w:numId w:val="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agevolazione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 nel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deliberato di applicare la tariffa IPT di cui alla tabella allegata al DM.435/98 (quindi l’IPT senza percentuale di maggiorazione) per le </w:t>
      </w:r>
      <w:r w:rsidDel="00000000" w:rsidR="00000000" w:rsidRPr="00000000">
        <w:rPr>
          <w:rFonts w:ascii="Comic Sans MS" w:cs="Comic Sans MS" w:eastAsia="Comic Sans MS" w:hAnsi="Comic Sans MS"/>
          <w:sz w:val="24"/>
          <w:szCs w:val="24"/>
          <w:highlight w:val="white"/>
          <w:rtl w:val="0"/>
        </w:rPr>
        <w:t xml:space="preserve">formalità relative ai casi di successioni ereditarie tra persone fisiche in relazione a ciascuna formalità trascritta (sia per la sola successione ereditaria che in caso di accettazione e vendita a favore di eredi per entrambe le formalità), purché siano entrambe di competenza della Città Metropolitana di Firenze e richieste contestualmente.</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Nelle more delle modifiche SW che adegueranno il calcolo importi, tale casistica dovrà essere gestita con forzatura importi.</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F5">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F6">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nel caso nel caso in cui il soggetto a favore abbia diritto a più agevolazioni, si applicherà quella a lui più vantaggiosa.</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space="0" w:sz="0" w:val="nil"/>
        </w:pBdr>
        <w:shd w:fill="ffffff" w:val="clear"/>
        <w:tabs>
          <w:tab w:val="left" w:leader="none" w:pos="3816"/>
        </w:tabs>
        <w:ind w:right="284"/>
        <w:jc w:val="both"/>
        <w:rPr>
          <w:color w:val="000000"/>
          <w:sz w:val="24"/>
          <w:szCs w:val="24"/>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space="0" w:sz="0" w:val="nil"/>
        </w:pBdr>
        <w:shd w:fill="ffffff" w:val="clear"/>
        <w:tabs>
          <w:tab w:val="left" w:leader="none" w:pos="2988"/>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shd w:fill="ffffff" w:val="clear"/>
        <w:rPr>
          <w:color w:val="000000"/>
          <w:sz w:val="24"/>
          <w:szCs w:val="24"/>
        </w:rPr>
      </w:pPr>
      <w:r w:rsidDel="00000000" w:rsidR="00000000" w:rsidRPr="00000000">
        <w:rPr>
          <w:rtl w:val="0"/>
        </w:rPr>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Cremona</w:t>
      </w:r>
      <w:r w:rsidDel="00000000" w:rsidR="00000000" w:rsidRPr="00000000">
        <w:rPr>
          <w:rFonts w:ascii="Comic Sans MS" w:cs="Comic Sans MS" w:eastAsia="Comic Sans MS" w:hAnsi="Comic Sans MS"/>
          <w:sz w:val="24"/>
          <w:szCs w:val="24"/>
          <w:rtl w:val="0"/>
        </w:rPr>
        <w:t xml:space="preserve"> ha deliberato la riduzione al 50% dell’IPT per le formalità aventi ad oggetto veicoli ad alimentazione </w:t>
      </w:r>
      <w:r w:rsidDel="00000000" w:rsidR="00000000" w:rsidRPr="00000000">
        <w:rPr>
          <w:rFonts w:ascii="Comic Sans MS" w:cs="Comic Sans MS" w:eastAsia="Comic Sans MS" w:hAnsi="Comic Sans MS"/>
          <w:sz w:val="24"/>
          <w:szCs w:val="24"/>
          <w:rtl w:val="0"/>
        </w:rPr>
        <w:t xml:space="preserve">elettrica esclusiva </w:t>
      </w:r>
      <w:r w:rsidDel="00000000" w:rsidR="00000000" w:rsidRPr="00000000">
        <w:rPr>
          <w:rFonts w:ascii="Comic Sans MS" w:cs="Comic Sans MS" w:eastAsia="Comic Sans MS" w:hAnsi="Comic Sans MS"/>
          <w:sz w:val="24"/>
          <w:szCs w:val="24"/>
          <w:rtl w:val="0"/>
        </w:rPr>
        <w:t xml:space="preserve">e per quelli </w:t>
      </w:r>
      <w:r w:rsidDel="00000000" w:rsidR="00000000" w:rsidRPr="00000000">
        <w:rPr>
          <w:rFonts w:ascii="Comic Sans MS" w:cs="Comic Sans MS" w:eastAsia="Comic Sans MS" w:hAnsi="Comic Sans MS"/>
          <w:color w:val="000000"/>
          <w:sz w:val="24"/>
          <w:szCs w:val="24"/>
          <w:rtl w:val="0"/>
        </w:rPr>
        <w:t xml:space="preserve">ad idrogeno. Tale riduzione IPT non è cumulabile con altre agevolazioni (es: agevolazioni ai disabili sensoriali, veicoli speciali, 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a favore abbia diritto a più agevolazioni, si applicherà quella a lui più vantaggiosa.</w:t>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space="0" w:sz="0" w:val="nil"/>
        </w:pBd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shd w:fill="ffffff" w:val="clear"/>
        <w:ind w:left="1" w:right="265"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1.1.2022)</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b w:val="1"/>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1"/>
          <w:color w:val="000000"/>
          <w:sz w:val="24"/>
          <w:szCs w:val="24"/>
          <w:rtl w:val="0"/>
        </w:rPr>
        <w:t xml:space="preserv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e Varese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e </w:t>
      </w:r>
      <w:r w:rsidDel="00000000" w:rsidR="00000000" w:rsidRPr="00000000">
        <w:rPr>
          <w:rFonts w:ascii="Comic Sans MS" w:cs="Comic Sans MS" w:eastAsia="Comic Sans MS" w:hAnsi="Comic Sans MS"/>
          <w:b w:val="1"/>
          <w:color w:val="ff0000"/>
          <w:sz w:val="24"/>
          <w:szCs w:val="24"/>
          <w:rtl w:val="0"/>
        </w:rPr>
        <w:t xml:space="preserve">Varese </w:t>
      </w:r>
      <w:r w:rsidDel="00000000" w:rsidR="00000000" w:rsidRPr="00000000">
        <w:rPr>
          <w:rFonts w:ascii="Comic Sans MS" w:cs="Comic Sans MS" w:eastAsia="Comic Sans MS" w:hAnsi="Comic Sans MS"/>
          <w:sz w:val="24"/>
          <w:szCs w:val="24"/>
          <w:rtl w:val="0"/>
        </w:rPr>
        <w:t xml:space="preserve">prevedono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16"/>
          <w:szCs w:val="16"/>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14"/>
          <w:szCs w:val="14"/>
        </w:rPr>
      </w:pPr>
      <w:r w:rsidDel="00000000" w:rsidR="00000000" w:rsidRPr="00000000">
        <w:rPr>
          <w:rtl w:val="0"/>
        </w:rPr>
      </w:r>
    </w:p>
    <w:p w:rsidR="00000000" w:rsidDel="00000000" w:rsidP="00000000" w:rsidRDefault="00000000" w:rsidRPr="00000000" w14:paraId="00000134">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r w:rsidDel="00000000" w:rsidR="00000000" w:rsidRPr="00000000">
        <w:rPr>
          <w:rtl w:val="0"/>
        </w:rPr>
      </w:r>
    </w:p>
    <w:p w:rsidR="00000000" w:rsidDel="00000000" w:rsidP="00000000" w:rsidRDefault="00000000" w:rsidRPr="00000000" w14:paraId="00000135">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r w:rsidDel="00000000" w:rsidR="00000000" w:rsidRPr="00000000">
        <w:rPr>
          <w:rtl w:val="0"/>
        </w:rPr>
      </w:r>
    </w:p>
    <w:p w:rsidR="00000000" w:rsidDel="00000000" w:rsidP="00000000" w:rsidRDefault="00000000" w:rsidRPr="00000000" w14:paraId="00000136">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r w:rsidDel="00000000" w:rsidR="00000000" w:rsidRPr="00000000">
        <w:rPr>
          <w:rtl w:val="0"/>
        </w:rPr>
      </w:r>
    </w:p>
    <w:p w:rsidR="00000000" w:rsidDel="00000000" w:rsidP="00000000" w:rsidRDefault="00000000" w:rsidRPr="00000000" w14:paraId="00000137">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Pistoia</w:t>
      </w:r>
      <w:r w:rsidDel="00000000" w:rsidR="00000000" w:rsidRPr="00000000">
        <w:rPr>
          <w:rFonts w:ascii="Comic Sans MS" w:cs="Comic Sans MS" w:eastAsia="Comic Sans MS" w:hAnsi="Comic Sans MS"/>
          <w:sz w:val="24"/>
          <w:szCs w:val="24"/>
          <w:highlight w:val="white"/>
          <w:rtl w:val="0"/>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trasformazione della ditta individuale in società unipersonale con continuazione della medesima attività in cui il precedente imprenditore intestatario sia unico socio. Per il corretto calcolo degli importi valorizzare il flag “U” del campo disabile.</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space="0" w:sz="0" w:val="nil"/>
        </w:pBdr>
        <w:shd w:fill="ffffff" w:val="clear"/>
        <w:tabs>
          <w:tab w:val="left" w:leader="none" w:pos="1512"/>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space="0" w:sz="0" w:val="nil"/>
        </w:pBdr>
        <w:shd w:fill="ffffff" w:val="clear"/>
        <w:ind w:right="284"/>
        <w:jc w:val="both"/>
        <w:rPr>
          <w:sz w:val="24"/>
          <w:szCs w:val="24"/>
        </w:rPr>
      </w:pPr>
      <w:r w:rsidDel="00000000" w:rsidR="00000000" w:rsidRPr="00000000">
        <w:rPr>
          <w:rtl w:val="0"/>
        </w:rPr>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w:t>
      </w:r>
      <w:r w:rsidDel="00000000" w:rsidR="00000000" w:rsidRPr="00000000">
        <w:rPr>
          <w:rFonts w:ascii="Comic Sans MS" w:cs="Comic Sans MS" w:eastAsia="Comic Sans MS" w:hAnsi="Comic Sans MS"/>
          <w:b w:val="1"/>
          <w:color w:val="000000"/>
          <w:sz w:val="24"/>
          <w:szCs w:val="24"/>
          <w:rtl w:val="0"/>
        </w:rPr>
        <w:t xml:space="preserve">Isernia</w:t>
      </w:r>
      <w:r w:rsidDel="00000000" w:rsidR="00000000" w:rsidRPr="00000000">
        <w:rPr>
          <w:rFonts w:ascii="Comic Sans MS" w:cs="Comic Sans MS" w:eastAsia="Comic Sans MS" w:hAnsi="Comic Sans MS"/>
          <w:color w:val="000000"/>
          <w:sz w:val="24"/>
          <w:szCs w:val="24"/>
          <w:rtl w:val="0"/>
        </w:rPr>
        <w:t xml:space="preserve">,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sz w:val="24"/>
          <w:szCs w:val="24"/>
          <w:rtl w:val="0"/>
        </w:rPr>
        <w:t xml:space="preserve">dalla Provincia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(dal 01.01.2017), dalla Provincia di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dalla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(dal 01.01.2019),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sz w:val="24"/>
          <w:szCs w:val="24"/>
          <w:highlight w:val="white"/>
          <w:rtl w:val="0"/>
        </w:rPr>
        <w:t xml:space="preserve">e dalla Provincia di </w:t>
      </w:r>
      <w:r w:rsidDel="00000000" w:rsidR="00000000" w:rsidRPr="00000000">
        <w:rPr>
          <w:rFonts w:ascii="Comic Sans MS" w:cs="Comic Sans MS" w:eastAsia="Comic Sans MS" w:hAnsi="Comic Sans MS"/>
          <w:b w:val="1"/>
          <w:sz w:val="24"/>
          <w:szCs w:val="24"/>
          <w:highlight w:val="white"/>
          <w:rtl w:val="0"/>
        </w:rPr>
        <w:t xml:space="preserve">Ragusa </w:t>
      </w:r>
      <w:r w:rsidDel="00000000" w:rsidR="00000000" w:rsidRPr="00000000">
        <w:rPr>
          <w:rFonts w:ascii="Comic Sans MS" w:cs="Comic Sans MS" w:eastAsia="Comic Sans MS" w:hAnsi="Comic Sans MS"/>
          <w:sz w:val="24"/>
          <w:szCs w:val="24"/>
          <w:highlight w:val="white"/>
          <w:rtl w:val="0"/>
        </w:rPr>
        <w:t xml:space="preserve">(01/01/2025).</w:t>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la gestione automatizzata del calcolo degli importi dovuti a fronte di tali tipologie di formalità, va inserito il flag “B” nel campo “agevolazioni disabili”.</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ha previsto la riduzione dell’IPT al 50% in favore delle IPAB. Per il corretto calcolo degli importi valorizzare il flag “O” del campo disabile.</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space="0" w:sz="0" w:val="nil"/>
        </w:pBdr>
        <w:shd w:fill="ffffff" w:val="clear"/>
        <w:tabs>
          <w:tab w:val="left" w:leader="none" w:pos="102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  </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ONLUS</w:t>
      </w: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shd w:fill="ffffff" w:val="clear"/>
        <w:ind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Viterbo</w:t>
      </w:r>
      <w:r w:rsidDel="00000000" w:rsidR="00000000" w:rsidRPr="00000000">
        <w:rPr>
          <w:rFonts w:ascii="Comic Sans MS" w:cs="Comic Sans MS" w:eastAsia="Comic Sans MS" w:hAnsi="Comic Sans MS"/>
          <w:sz w:val="24"/>
          <w:szCs w:val="24"/>
          <w:rtl w:val="0"/>
        </w:rPr>
        <w:t xml:space="preserve"> ha previsto l’IPT in misura fissa per le formalità a favore delle organizzazioni non lucrative di utilità sociale. Per il corretto calcolo degli importi, valorizzare il flag “V” nel campo disabile.</w:t>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in favore delle ONLUS. Per il corretto calcolo degli importi valorizzare il flag “O” del campo disabile.</w:t>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Firenze ha deliberato che non sono soggette all’aumento della tariffa di base IPT le formalità a favore del</w:t>
      </w:r>
      <w:r w:rsidDel="00000000" w:rsidR="00000000" w:rsidRPr="00000000">
        <w:rPr>
          <w:rFonts w:ascii="Comic Sans MS" w:cs="Comic Sans MS" w:eastAsia="Comic Sans MS" w:hAnsi="Comic Sans MS"/>
          <w:sz w:val="24"/>
          <w:szCs w:val="24"/>
          <w:u w:val="single"/>
          <w:rtl w:val="0"/>
        </w:rPr>
        <w:t xml:space="preserve">le</w:t>
      </w:r>
      <w:r w:rsidDel="00000000" w:rsidR="00000000" w:rsidRPr="00000000">
        <w:rPr>
          <w:rFonts w:ascii="Comic Sans MS" w:cs="Comic Sans MS" w:eastAsia="Comic Sans MS" w:hAnsi="Comic Sans MS"/>
          <w:b w:val="1"/>
          <w:sz w:val="24"/>
          <w:szCs w:val="24"/>
          <w:u w:val="single"/>
          <w:rtl w:val="0"/>
        </w:rPr>
        <w:t xml:space="preserve"> ONLUS</w:t>
      </w:r>
      <w:r w:rsidDel="00000000" w:rsidR="00000000" w:rsidRPr="00000000">
        <w:rPr>
          <w:rFonts w:ascii="Comic Sans MS" w:cs="Comic Sans MS" w:eastAsia="Comic Sans MS" w:hAnsi="Comic Sans MS"/>
          <w:sz w:val="24"/>
          <w:szCs w:val="24"/>
          <w:rtl w:val="0"/>
        </w:rPr>
        <w:t xml:space="preserve"> (organizzazioni non lucrative di utilità sociale) di cui all’art. 10 del decreto legislativo 4 dicembre 1997, n. 460 non iscritte al RUNTS.</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Foggia</w:t>
      </w:r>
      <w:r w:rsidDel="00000000" w:rsidR="00000000" w:rsidRPr="00000000">
        <w:rPr>
          <w:rFonts w:ascii="Comic Sans MS" w:cs="Comic Sans MS" w:eastAsia="Comic Sans MS" w:hAnsi="Comic Sans MS"/>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space="0" w:sz="0" w:val="nil"/>
        </w:pBdr>
        <w:shd w:fill="ffffff" w:val="clear"/>
        <w:tabs>
          <w:tab w:val="left" w:leader="none" w:pos="124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0">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TERZO SETTORE</w:t>
      </w: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del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Biella, Cagliari,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b w:val="1"/>
          <w:sz w:val="24"/>
          <w:szCs w:val="24"/>
          <w:rtl w:val="0"/>
        </w:rPr>
        <w:t xml:space="preserve">Forlì-Cesena,</w:t>
      </w:r>
      <w:r w:rsidDel="00000000" w:rsidR="00000000" w:rsidRPr="00000000">
        <w:rPr>
          <w:rFonts w:ascii="Comic Sans MS" w:cs="Comic Sans MS" w:eastAsia="Comic Sans MS" w:hAnsi="Comic Sans MS"/>
          <w:b w:val="1"/>
          <w:sz w:val="24"/>
          <w:szCs w:val="24"/>
          <w:rtl w:val="0"/>
        </w:rPr>
        <w:t xml:space="preserve">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highlight w:val="white"/>
          <w:rtl w:val="0"/>
        </w:rPr>
        <w:t xml:space="preserve">Grosseto, L’Aquila, </w:t>
      </w:r>
      <w:r w:rsidDel="00000000" w:rsidR="00000000" w:rsidRPr="00000000">
        <w:rPr>
          <w:rFonts w:ascii="Comic Sans MS" w:cs="Comic Sans MS" w:eastAsia="Comic Sans MS" w:hAnsi="Comic Sans MS"/>
          <w:b w:val="1"/>
          <w:sz w:val="24"/>
          <w:szCs w:val="24"/>
          <w:highlight w:val="white"/>
          <w:rtl w:val="0"/>
        </w:rPr>
        <w:t xml:space="preserve">Lecce,</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Milano,</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Monza Brianza, Pad</w:t>
      </w:r>
      <w:r w:rsidDel="00000000" w:rsidR="00000000" w:rsidRPr="00000000">
        <w:rPr>
          <w:rFonts w:ascii="Comic Sans MS" w:cs="Comic Sans MS" w:eastAsia="Comic Sans MS" w:hAnsi="Comic Sans MS"/>
          <w:b w:val="1"/>
          <w:sz w:val="24"/>
          <w:szCs w:val="24"/>
          <w:highlight w:val="white"/>
          <w:rtl w:val="0"/>
        </w:rPr>
        <w:t xml:space="preserve">ova, </w:t>
      </w:r>
      <w:r w:rsidDel="00000000" w:rsidR="00000000" w:rsidRPr="00000000">
        <w:rPr>
          <w:rFonts w:ascii="Comic Sans MS" w:cs="Comic Sans MS" w:eastAsia="Comic Sans MS" w:hAnsi="Comic Sans MS"/>
          <w:b w:val="1"/>
          <w:sz w:val="24"/>
          <w:szCs w:val="24"/>
          <w:highlight w:val="white"/>
          <w:rtl w:val="0"/>
        </w:rPr>
        <w:t xml:space="preserve">Perugia, </w:t>
      </w:r>
      <w:r w:rsidDel="00000000" w:rsidR="00000000" w:rsidRPr="00000000">
        <w:rPr>
          <w:rFonts w:ascii="Comic Sans MS" w:cs="Comic Sans MS" w:eastAsia="Comic Sans MS" w:hAnsi="Comic Sans MS"/>
          <w:b w:val="1"/>
          <w:color w:val="ff0000"/>
          <w:sz w:val="24"/>
          <w:szCs w:val="24"/>
          <w:highlight w:val="white"/>
          <w:rtl w:val="0"/>
        </w:rPr>
        <w:t xml:space="preserve">Pesaro Urbino, </w:t>
      </w:r>
      <w:r w:rsidDel="00000000" w:rsidR="00000000" w:rsidRPr="00000000">
        <w:rPr>
          <w:rFonts w:ascii="Comic Sans MS" w:cs="Comic Sans MS" w:eastAsia="Comic Sans MS" w:hAnsi="Comic Sans MS"/>
          <w:b w:val="1"/>
          <w:sz w:val="24"/>
          <w:szCs w:val="24"/>
          <w:highlight w:val="white"/>
          <w:rtl w:val="0"/>
        </w:rPr>
        <w:t xml:space="preserve">Pescara, </w:t>
      </w:r>
      <w:r w:rsidDel="00000000" w:rsidR="00000000" w:rsidRPr="00000000">
        <w:rPr>
          <w:rFonts w:ascii="Comic Sans MS" w:cs="Comic Sans MS" w:eastAsia="Comic Sans MS" w:hAnsi="Comic Sans MS"/>
          <w:b w:val="1"/>
          <w:sz w:val="24"/>
          <w:szCs w:val="24"/>
          <w:highlight w:val="white"/>
          <w:rtl w:val="0"/>
        </w:rPr>
        <w:t xml:space="preserve">Ragusa,</w:t>
      </w:r>
      <w:r w:rsidDel="00000000" w:rsidR="00000000" w:rsidRPr="00000000">
        <w:rPr>
          <w:rFonts w:ascii="Comic Sans MS" w:cs="Comic Sans MS" w:eastAsia="Comic Sans MS" w:hAnsi="Comic Sans MS"/>
          <w:b w:val="1"/>
          <w:sz w:val="24"/>
          <w:szCs w:val="24"/>
          <w:highlight w:val="white"/>
          <w:rtl w:val="0"/>
        </w:rPr>
        <w:t xml:space="preserve"> Ravenna, Reggio Calabria, Rieti, Rovigo, </w:t>
      </w:r>
      <w:r w:rsidDel="00000000" w:rsidR="00000000" w:rsidRPr="00000000">
        <w:rPr>
          <w:rFonts w:ascii="Comic Sans MS" w:cs="Comic Sans MS" w:eastAsia="Comic Sans MS" w:hAnsi="Comic Sans MS"/>
          <w:b w:val="1"/>
          <w:sz w:val="24"/>
          <w:szCs w:val="24"/>
          <w:highlight w:val="white"/>
          <w:rtl w:val="0"/>
        </w:rPr>
        <w:t xml:space="preserve">Savona, Sie</w:t>
      </w:r>
      <w:r w:rsidDel="00000000" w:rsidR="00000000" w:rsidRPr="00000000">
        <w:rPr>
          <w:rFonts w:ascii="Comic Sans MS" w:cs="Comic Sans MS" w:eastAsia="Comic Sans MS" w:hAnsi="Comic Sans MS"/>
          <w:b w:val="1"/>
          <w:sz w:val="24"/>
          <w:szCs w:val="24"/>
          <w:rtl w:val="0"/>
        </w:rPr>
        <w:t xml:space="preserve">na, </w:t>
      </w:r>
      <w:r w:rsidDel="00000000" w:rsidR="00000000" w:rsidRPr="00000000">
        <w:rPr>
          <w:rFonts w:ascii="Comic Sans MS" w:cs="Comic Sans MS" w:eastAsia="Comic Sans MS" w:hAnsi="Comic Sans MS"/>
          <w:b w:val="1"/>
          <w:sz w:val="24"/>
          <w:szCs w:val="24"/>
          <w:rtl w:val="0"/>
        </w:rPr>
        <w:t xml:space="preserve">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space="0" w:sz="0" w:val="nil"/>
        </w:pBdr>
        <w:shd w:fill="ffffff" w:val="clear"/>
        <w:ind w:right="284"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Asti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sz w:val="24"/>
          <w:szCs w:val="24"/>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w:t>
      </w:r>
      <w:r w:rsidDel="00000000" w:rsidR="00000000" w:rsidRPr="00000000">
        <w:rPr>
          <w:rFonts w:ascii="Comic Sans MS" w:cs="Comic Sans MS" w:eastAsia="Comic Sans MS" w:hAnsi="Comic Sans MS"/>
          <w:b w:val="1"/>
          <w:sz w:val="24"/>
          <w:szCs w:val="24"/>
          <w:highlight w:val="white"/>
          <w:rtl w:val="0"/>
        </w:rPr>
        <w:t xml:space="preserve"> Pistoia </w:t>
      </w:r>
      <w:r w:rsidDel="00000000" w:rsidR="00000000" w:rsidRPr="00000000">
        <w:rPr>
          <w:rFonts w:ascii="Comic Sans MS" w:cs="Comic Sans MS" w:eastAsia="Comic Sans MS" w:hAnsi="Comic Sans MS"/>
          <w:sz w:val="24"/>
          <w:szCs w:val="24"/>
          <w:highlight w:val="white"/>
          <w:rtl w:val="0"/>
        </w:rPr>
        <w:t xml:space="preserve">ha</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Fonts w:ascii="Comic Sans MS" w:cs="Comic Sans MS" w:eastAsia="Comic Sans MS" w:hAnsi="Comic Sans MS"/>
          <w:sz w:val="24"/>
          <w:szCs w:val="24"/>
          <w:highlight w:val="white"/>
          <w:u w:val="single"/>
          <w:rtl w:val="0"/>
        </w:rPr>
        <w:t xml:space="preserve">imprese sociali incluse le cooperative sociali,</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 operanti nel campo volontariato disabili e solidarietà, raccolta fondi per patologie e a sostegno di familiari di malati e famiglie, </w:t>
      </w:r>
      <w:r w:rsidDel="00000000" w:rsidR="00000000" w:rsidRPr="00000000">
        <w:rPr>
          <w:rFonts w:ascii="Comic Sans MS" w:cs="Comic Sans MS" w:eastAsia="Comic Sans MS" w:hAnsi="Comic Sans MS"/>
          <w:sz w:val="24"/>
          <w:szCs w:val="24"/>
          <w:highlight w:val="white"/>
          <w:rtl w:val="0"/>
        </w:rPr>
        <w:t xml:space="preserve">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Al fine di beneficiare dell’esenzione le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w:t>
      </w:r>
      <w:r w:rsidDel="00000000" w:rsidR="00000000" w:rsidRPr="00000000">
        <w:rPr>
          <w:rFonts w:ascii="Comic Sans MS" w:cs="Comic Sans MS" w:eastAsia="Comic Sans MS" w:hAnsi="Comic Sans MS"/>
          <w:sz w:val="24"/>
          <w:szCs w:val="24"/>
          <w:highlight w:val="white"/>
          <w:rtl w:val="0"/>
        </w:rPr>
        <w:t xml:space="preserve">, dovranno presentare altresì apposita dichiarazione sostitutiva di atto notorio sottoscritta dal legale rappresentante dell’associazione stessa nella quale attestano di operare in uno o più dei seguenti campi:</w:t>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assistenza e/o soccorso sanitario;</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sostegno a disabili, malati e loro familiari, direttamente o tramite raccolta fondi;</w:t>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raccolta fondi per la ricerca su patologie;</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solidarietà sociale verso categorie deboli (anziani, persone in difficoltà).</w:t>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Brescia, Firenze, Roma, Sassari, Trapani </w:t>
      </w:r>
      <w:r w:rsidDel="00000000" w:rsidR="00000000" w:rsidRPr="00000000">
        <w:rPr>
          <w:rFonts w:ascii="Comic Sans MS" w:cs="Comic Sans MS" w:eastAsia="Comic Sans MS" w:hAnsi="Comic Sans MS"/>
          <w:b w:val="1"/>
          <w:color w:val="ff0000"/>
          <w:sz w:val="24"/>
          <w:szCs w:val="24"/>
          <w:rtl w:val="0"/>
        </w:rPr>
        <w:t xml:space="preserve">e Varese </w:t>
      </w:r>
      <w:r w:rsidDel="00000000" w:rsidR="00000000" w:rsidRPr="00000000">
        <w:rPr>
          <w:rFonts w:ascii="Comic Sans MS" w:cs="Comic Sans MS" w:eastAsia="Comic Sans MS" w:hAnsi="Comic Sans MS"/>
          <w:b w:val="1"/>
          <w:sz w:val="24"/>
          <w:szCs w:val="24"/>
          <w:rtl w:val="0"/>
        </w:rPr>
        <w:t xml:space="preserve">han</w:t>
      </w:r>
      <w:r w:rsidDel="00000000" w:rsidR="00000000" w:rsidRPr="00000000">
        <w:rPr>
          <w:rFonts w:ascii="Comic Sans MS" w:cs="Comic Sans MS" w:eastAsia="Comic Sans MS" w:hAnsi="Comic Sans MS"/>
          <w:sz w:val="24"/>
          <w:szCs w:val="24"/>
          <w:rtl w:val="0"/>
        </w:rPr>
        <w:t xml:space="preserve">no previsto che sono esentate dal pagamento dell’imposta gli atti a favore degli Enti del Terzo settore nella forma delle Organizzazioni di volontariato, ai sensi dell’art.32, di cui al D.Lgs. 3 luglio 2017, n.117, iscritti al Registro Unico Nazionale degli Enti del terzo settore (RUNTS).</w:t>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altresì che non sono soggette all’aumento della tariffa di base IPT </w:t>
      </w:r>
      <w:r w:rsidDel="00000000" w:rsidR="00000000" w:rsidRPr="00000000">
        <w:rPr>
          <w:rFonts w:ascii="Comic Sans MS" w:cs="Comic Sans MS" w:eastAsia="Comic Sans MS" w:hAnsi="Comic Sans MS"/>
          <w:color w:val="ff0000"/>
          <w:sz w:val="24"/>
          <w:szCs w:val="24"/>
          <w:rtl w:val="0"/>
        </w:rPr>
        <w:t xml:space="preserve">le operazioni di acquisto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di veicoli (nuovi o usati) effettuate dagli</w:t>
      </w:r>
      <w:r w:rsidDel="00000000" w:rsidR="00000000" w:rsidRPr="00000000">
        <w:rPr>
          <w:rFonts w:ascii="Comic Sans MS" w:cs="Comic Sans MS" w:eastAsia="Comic Sans MS" w:hAnsi="Comic Sans MS"/>
          <w:sz w:val="24"/>
          <w:szCs w:val="24"/>
          <w:rtl w:val="0"/>
        </w:rPr>
        <w:t xml:space="preserve"> Enti del Terzo Settore (diversi dalle organizzazioni di volontariato </w:t>
      </w:r>
      <w:r w:rsidDel="00000000" w:rsidR="00000000" w:rsidRPr="00000000">
        <w:rPr>
          <w:rFonts w:ascii="Comic Sans MS" w:cs="Comic Sans MS" w:eastAsia="Comic Sans MS" w:hAnsi="Comic Sans MS"/>
          <w:color w:val="ff0000"/>
          <w:sz w:val="24"/>
          <w:szCs w:val="24"/>
          <w:rtl w:val="0"/>
        </w:rPr>
        <w:t xml:space="preserve">che, come riportato nel periodo precedente, sono esenti)</w:t>
      </w:r>
      <w:r w:rsidDel="00000000" w:rsidR="00000000" w:rsidRPr="00000000">
        <w:rPr>
          <w:rFonts w:ascii="Comic Sans MS" w:cs="Comic Sans MS" w:eastAsia="Comic Sans MS" w:hAnsi="Comic Sans MS"/>
          <w:sz w:val="24"/>
          <w:szCs w:val="24"/>
          <w:rtl w:val="0"/>
        </w:rPr>
        <w:t xml:space="preserve"> iscritti al RUNTS, a condizione che i medesimi soggetti dichiarino di utilizzare tali veicoli esclusivamente per lo svolgimento di attività non commerciali.</w:t>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Le procedure SW per il corretto calcolo importi IPT sono in fase di aggiornamento.</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Bari</w:t>
      </w:r>
      <w:r w:rsidDel="00000000" w:rsidR="00000000" w:rsidRPr="00000000">
        <w:rPr>
          <w:rFonts w:ascii="Comic Sans MS" w:cs="Comic Sans MS" w:eastAsia="Comic Sans MS" w:hAnsi="Comic Sans MS"/>
          <w:color w:val="ff0000"/>
          <w:sz w:val="24"/>
          <w:szCs w:val="24"/>
          <w:rtl w:val="0"/>
        </w:rPr>
        <w:t xml:space="preserve"> ha deliberato l’esenzione IPT per gli acquisti di veicoli, nuovi o usati, in favore degli Enti del Terzo Settore iscritti al RUNTS. Si precisa che l’esenzione IPT opera anche per gli acquisti di veicoli in favore di Organizzazioni non governative (ONG), Enti Religiosi civilmente riconosciuti e Istituzioni riordinate in aziende pubbliche di servizi alla persona (ex IPAB) purché risultino (tutte) iscritte nel RUNTS.</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ff0000"/>
          <w:sz w:val="24"/>
          <w:szCs w:val="24"/>
          <w:highlight w:val="white"/>
          <w:rtl w:val="0"/>
        </w:rPr>
        <w:t xml:space="preserve">Per usufruire dell’esenzione, la parte deve dichiarare (mediante apposita DS) che il veicolo oggetto della trascrizione/iscrizione al PRA è utilizzato, per almeno 2 (due) anni dall’acquisto, in via esclusiva o prevalente, per l’esercizio delle attività proprie dell’ente</w:t>
      </w:r>
      <w:r w:rsidDel="00000000" w:rsidR="00000000" w:rsidRPr="00000000">
        <w:rPr>
          <w:rtl w:val="0"/>
        </w:rPr>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w:t>
      </w:r>
      <w:r w:rsidDel="00000000" w:rsidR="00000000" w:rsidRPr="00000000">
        <w:rPr>
          <w:rFonts w:ascii="Comic Sans MS" w:cs="Comic Sans MS" w:eastAsia="Comic Sans MS" w:hAnsi="Comic Sans MS"/>
          <w:b w:val="1"/>
          <w:sz w:val="24"/>
          <w:szCs w:val="24"/>
          <w:highlight w:val="white"/>
          <w:rtl w:val="0"/>
        </w:rPr>
        <w:t xml:space="preserve"> Campobasso, Foggia,</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Mantova e </w:t>
      </w:r>
      <w:r w:rsidDel="00000000" w:rsidR="00000000" w:rsidRPr="00000000">
        <w:rPr>
          <w:rFonts w:ascii="Comic Sans MS" w:cs="Comic Sans MS" w:eastAsia="Comic Sans MS" w:hAnsi="Comic Sans MS"/>
          <w:b w:val="1"/>
          <w:sz w:val="24"/>
          <w:szCs w:val="24"/>
          <w:highlight w:val="white"/>
          <w:rtl w:val="0"/>
        </w:rPr>
        <w:t xml:space="preserve">Rimini</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dell’imposta gli atti a favore degli Enti del Terzo settore iscritti al RUNTS, nella forma di Organizzazioni di volontariato nonché di Cooperative Sociali di cui alla L. 8/11/1991 n°381 e successive modifiche e integrazioni. Per usufruire dell’esenzione la parte deve dichiarare </w:t>
      </w:r>
      <w:r w:rsidDel="00000000" w:rsidR="00000000" w:rsidRPr="00000000">
        <w:rPr>
          <w:rFonts w:ascii="Comic Sans MS" w:cs="Comic Sans MS" w:eastAsia="Comic Sans MS" w:hAnsi="Comic Sans MS"/>
          <w:sz w:val="24"/>
          <w:szCs w:val="24"/>
          <w:highlight w:val="white"/>
          <w:rtl w:val="0"/>
        </w:rPr>
        <w:t xml:space="preserve">(mediante apposita DS)</w:t>
      </w:r>
      <w:r w:rsidDel="00000000" w:rsidR="00000000" w:rsidRPr="00000000">
        <w:rPr>
          <w:rFonts w:ascii="Comic Sans MS" w:cs="Comic Sans MS" w:eastAsia="Comic Sans MS" w:hAnsi="Comic Sans MS"/>
          <w:sz w:val="24"/>
          <w:szCs w:val="24"/>
          <w:highlight w:val="white"/>
          <w:rtl w:val="0"/>
        </w:rPr>
        <w:t xml:space="preserve">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 </w:t>
      </w:r>
      <w:r w:rsidDel="00000000" w:rsidR="00000000" w:rsidRPr="00000000">
        <w:rPr>
          <w:rFonts w:ascii="Comic Sans MS" w:cs="Comic Sans MS" w:eastAsia="Comic Sans MS" w:hAnsi="Comic Sans MS"/>
          <w:b w:val="1"/>
          <w:sz w:val="24"/>
          <w:szCs w:val="24"/>
          <w:highlight w:val="white"/>
          <w:rtl w:val="0"/>
        </w:rPr>
        <w:t xml:space="preserve">Cremona, Ferrara, Parma </w:t>
      </w:r>
      <w:r w:rsidDel="00000000" w:rsidR="00000000" w:rsidRPr="00000000">
        <w:rPr>
          <w:rFonts w:ascii="Comic Sans MS" w:cs="Comic Sans MS" w:eastAsia="Comic Sans MS" w:hAnsi="Comic Sans MS"/>
          <w:sz w:val="24"/>
          <w:szCs w:val="24"/>
          <w:highlight w:val="white"/>
          <w:rtl w:val="0"/>
        </w:rPr>
        <w:t xml:space="preserve">e </w:t>
      </w:r>
      <w:r w:rsidDel="00000000" w:rsidR="00000000" w:rsidRPr="00000000">
        <w:rPr>
          <w:rFonts w:ascii="Comic Sans MS" w:cs="Comic Sans MS" w:eastAsia="Comic Sans MS" w:hAnsi="Comic Sans MS"/>
          <w:b w:val="1"/>
          <w:sz w:val="24"/>
          <w:szCs w:val="24"/>
          <w:highlight w:val="white"/>
          <w:rtl w:val="0"/>
        </w:rPr>
        <w:t xml:space="preserve">Reggio Emilia</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dell’I.P.T. le operazioni di trascrizione/iscrizione di veicoli effettuati dagli enti del Terzo Settore, iscritti al R.U.N.T.S. alle seguenti sezioni:  organizzazioni di volontariato e imprese sociali.</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Per potere usufruire dell’esenzione l’ente deve dichiarare mediante apposita dichiarazione sostitutiva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Massa Carrara</w:t>
      </w:r>
      <w:r w:rsidDel="00000000" w:rsidR="00000000" w:rsidRPr="00000000">
        <w:rPr>
          <w:rFonts w:ascii="Comic Sans MS" w:cs="Comic Sans MS" w:eastAsia="Comic Sans MS" w:hAnsi="Comic Sans MS"/>
          <w:sz w:val="24"/>
          <w:szCs w:val="24"/>
          <w:highlight w:val="white"/>
          <w:rtl w:val="0"/>
        </w:rPr>
        <w:t xml:space="preserve"> ha previsto che sono esentate dal pagamento dell’imposta gli atti a favore degli Enti del Terzo settore iscritti al RUNTS, nella forma di Organizzazioni di volontariato e Associazioni di Promozione Sociale.</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trike w:val="1"/>
          <w:sz w:val="24"/>
          <w:szCs w:val="24"/>
          <w:highlight w:val="white"/>
        </w:rPr>
      </w:pPr>
      <w:r w:rsidDel="00000000" w:rsidR="00000000" w:rsidRPr="00000000">
        <w:rPr>
          <w:rtl w:val="0"/>
        </w:rPr>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ha previsto che sono esentate dal pagamento dell'imposta gli atti a favore delle Organizzazioni di volontariato. Per tutti gli altri Enti del Terzo Settore iscritti al RUNTS, è previsto il pagamento dell'IPT agevolata al 10% (flag “G”) .</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SW non prevedono alcun flag </w:t>
      </w:r>
      <w:r w:rsidDel="00000000" w:rsidR="00000000" w:rsidRPr="00000000">
        <w:rPr>
          <w:rFonts w:ascii="Comic Sans MS" w:cs="Comic Sans MS" w:eastAsia="Comic Sans MS" w:hAnsi="Comic Sans MS"/>
          <w:i w:val="1"/>
          <w:sz w:val="24"/>
          <w:szCs w:val="24"/>
          <w:rtl w:val="0"/>
        </w:rPr>
        <w:t xml:space="preserve">ad hoc</w:t>
      </w:r>
      <w:r w:rsidDel="00000000" w:rsidR="00000000" w:rsidRPr="00000000">
        <w:rPr>
          <w:rFonts w:ascii="Comic Sans MS" w:cs="Comic Sans MS" w:eastAsia="Comic Sans MS" w:hAnsi="Comic Sans MS"/>
          <w:sz w:val="24"/>
          <w:szCs w:val="24"/>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 presente nel campo esenzione.</w:t>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La Provincia d</w:t>
      </w:r>
      <w:r w:rsidDel="00000000" w:rsidR="00000000" w:rsidRPr="00000000">
        <w:rPr>
          <w:rFonts w:ascii="Comic Sans MS" w:cs="Comic Sans MS" w:eastAsia="Comic Sans MS" w:hAnsi="Comic Sans MS"/>
          <w:sz w:val="24"/>
          <w:szCs w:val="24"/>
          <w:rtl w:val="0"/>
        </w:rPr>
        <w:t xml:space="preserve">i </w:t>
      </w:r>
      <w:r w:rsidDel="00000000" w:rsidR="00000000" w:rsidRPr="00000000">
        <w:rPr>
          <w:rFonts w:ascii="Comic Sans MS" w:cs="Comic Sans MS" w:eastAsia="Comic Sans MS" w:hAnsi="Comic Sans MS"/>
          <w:b w:val="1"/>
          <w:sz w:val="24"/>
          <w:szCs w:val="24"/>
          <w:rtl w:val="0"/>
        </w:rPr>
        <w:t xml:space="preserve">Viterbo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86">
      <w:pPr>
        <w:numPr>
          <w:ilvl w:val="0"/>
          <w:numId w:val="22"/>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w:t>
      </w:r>
    </w:p>
    <w:p w:rsidR="00000000" w:rsidDel="00000000" w:rsidP="00000000" w:rsidRDefault="00000000" w:rsidRPr="00000000" w14:paraId="00000187">
      <w:pPr>
        <w:numPr>
          <w:ilvl w:val="0"/>
          <w:numId w:val="22"/>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l’IPT in misura fissa per gli atti a favore Imprese Sociali costituite anche in forma di cooperativa iscritte al RUNTS. Per il corretto calcolo degli importi, valorizzare il flag “V” nel campo disabile.</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Novara </w:t>
      </w:r>
      <w:r w:rsidDel="00000000" w:rsidR="00000000" w:rsidRPr="00000000">
        <w:rPr>
          <w:rFonts w:ascii="Comic Sans MS" w:cs="Comic Sans MS" w:eastAsia="Comic Sans MS" w:hAnsi="Comic Sans MS"/>
          <w:color w:val="00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valorizzare il flag “C” del campo disabile.</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“O” del campo disabile.</w:t>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space="0" w:sz="0" w:val="nil"/>
        </w:pBdr>
        <w:shd w:fill="ffffff" w:val="clear"/>
        <w:tabs>
          <w:tab w:val="left" w:leader="none" w:pos="120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space="0" w:sz="0" w:val="nil"/>
        </w:pBdr>
        <w:shd w:fill="ffffff" w:val="clear"/>
        <w:tabs>
          <w:tab w:val="left" w:leader="none" w:pos="1092"/>
        </w:tabs>
        <w:ind w:right="284"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16"/>
          <w:szCs w:val="16"/>
        </w:rPr>
      </w:pPr>
      <w:r w:rsidDel="00000000" w:rsidR="00000000" w:rsidRPr="00000000">
        <w:rPr>
          <w:rtl w:val="0"/>
        </w:rPr>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Asti,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Biella, Cagliari, Messina,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Oristano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Pisa,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Rovigo,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Sassari, Sud Sardegna,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Torino, Vercelli, Vicenza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e la </w:t>
      </w:r>
      <w:r w:rsidDel="00000000" w:rsidR="00000000" w:rsidRPr="00000000">
        <w:rPr>
          <w:rFonts w:ascii="Comic Sans MS" w:cs="Comic Sans MS" w:eastAsia="Comic Sans MS" w:hAnsi="Comic Sans MS"/>
          <w:b w:val="1"/>
          <w:sz w:val="24"/>
          <w:szCs w:val="24"/>
          <w:rtl w:val="0"/>
        </w:rPr>
        <w:t xml:space="preserve">Regione Autonoma Friuli Venezia Giulia </w:t>
      </w:r>
      <w:r w:rsidDel="00000000" w:rsidR="00000000" w:rsidRPr="00000000">
        <w:rPr>
          <w:rFonts w:ascii="Comic Sans MS" w:cs="Comic Sans MS" w:eastAsia="Comic Sans MS" w:hAnsi="Comic Sans MS"/>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9A">
      <w:pPr>
        <w:widowControl w:val="0"/>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pPr>
      <w:r w:rsidDel="00000000" w:rsidR="00000000" w:rsidRPr="00000000">
        <w:rPr>
          <w:rtl w:val="0"/>
        </w:rPr>
      </w:r>
    </w:p>
    <w:p w:rsidR="00000000" w:rsidDel="00000000" w:rsidP="00000000" w:rsidRDefault="00000000" w:rsidRPr="00000000" w14:paraId="0000019B">
      <w:pPr>
        <w:widowControl w:val="0"/>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0">
      <w:pPr>
        <w:numPr>
          <w:ilvl w:val="1"/>
          <w:numId w:val="1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space="0" w:sz="0" w:val="nil"/>
        </w:pBdr>
        <w:shd w:fill="ffffff" w:val="clear"/>
        <w:ind w:right="396" w:hanging="2"/>
        <w:jc w:val="both"/>
        <w:rPr>
          <w:sz w:val="24"/>
          <w:szCs w:val="24"/>
        </w:rPr>
      </w:pPr>
      <w:r w:rsidDel="00000000" w:rsidR="00000000" w:rsidRPr="00000000">
        <w:rPr>
          <w:rFonts w:ascii="Comic Sans MS" w:cs="Comic Sans MS" w:eastAsia="Comic Sans MS" w:hAnsi="Comic Sans MS"/>
          <w:sz w:val="24"/>
          <w:szCs w:val="24"/>
          <w:rtl w:val="0"/>
        </w:rPr>
        <w:t xml:space="preserve">La Regione Valle D’Aosta, discostandosi da quanto precisato dal MEF con nota n°15508 del 12 settembre 2011,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space="0" w:sz="0" w:val="nil"/>
        </w:pBdr>
        <w:shd w:fill="ffffff" w:val="clear"/>
        <w:ind w:right="324" w:hanging="2"/>
        <w:jc w:val="both"/>
        <w:rPr>
          <w:sz w:val="24"/>
          <w:szCs w:val="24"/>
        </w:rPr>
      </w:pPr>
      <w:r w:rsidDel="00000000" w:rsidR="00000000" w:rsidRPr="00000000">
        <w:rPr>
          <w:rFonts w:ascii="Comic Sans MS" w:cs="Comic Sans MS" w:eastAsia="Comic Sans MS" w:hAnsi="Comic Sans MS"/>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è quindi più</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A">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0" w:hanging="2"/>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La tariffa fissa a fronte di atti soggetti ad IVA è stata invece confermata per le formalità di competenza delle Province autonome di Bolzano e Trento (Circolare DSD n°14788 del 27.12.2011), con decorrenza- rispettivamente – dal 28.12.2011 e dal 29.12.2011.</w:t>
      </w:r>
      <w:r w:rsidDel="00000000" w:rsidR="00000000" w:rsidRPr="00000000">
        <w:rPr>
          <w:sz w:val="24"/>
          <w:szCs w:val="24"/>
          <w:rtl w:val="0"/>
        </w:rPr>
        <w:t xml:space="preserve"> </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Quindi a fronte di tali formalità permane l’obbligo di allegare la fattura o equivalente documentazione fiscale in caso di atti soggetti ad IVA.  </w:t>
      </w:r>
      <w:r w:rsidDel="00000000" w:rsidR="00000000" w:rsidRPr="00000000">
        <w:rPr>
          <w:rtl w:val="0"/>
        </w:rPr>
      </w:r>
    </w:p>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space="0" w:sz="0" w:val="nil"/>
        </w:pBdr>
        <w:shd w:fill="ffffff" w:val="clear"/>
        <w:ind w:hanging="2"/>
        <w:jc w:val="both"/>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B2">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hanging="2"/>
        <w:jc w:val="both"/>
        <w:rPr>
          <w:sz w:val="24"/>
          <w:szCs w:val="24"/>
        </w:rPr>
      </w:pPr>
      <w:r w:rsidDel="00000000" w:rsidR="00000000" w:rsidRPr="00000000">
        <w:rPr>
          <w:rFonts w:ascii="Comic Sans MS" w:cs="Comic Sans MS" w:eastAsia="Comic Sans MS" w:hAnsi="Comic Sans MS"/>
          <w:b w:val="1"/>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space="0" w:sz="0" w:val="nil"/>
        </w:pBdr>
        <w:shd w:fill="ffffff" w:val="clear"/>
        <w:ind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sz w:val="24"/>
          <w:szCs w:val="24"/>
          <w:rtl w:val="0"/>
        </w:rPr>
        <w:t xml:space="preserve">Crotone</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La Spezia</w:t>
      </w:r>
      <w:r w:rsidDel="00000000" w:rsidR="00000000" w:rsidRPr="00000000">
        <w:rPr>
          <w:rFonts w:ascii="Comic Sans MS" w:cs="Comic Sans MS" w:eastAsia="Comic Sans MS" w:hAnsi="Comic Sans MS"/>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rtl w:val="0"/>
        </w:rPr>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sz w:val="24"/>
          <w:szCs w:val="24"/>
          <w:rtl w:val="0"/>
        </w:rPr>
        <w:tab/>
        <w:tab/>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w:t>
      </w:r>
      <w:r w:rsidDel="00000000" w:rsidR="00000000" w:rsidRPr="00000000">
        <w:rPr>
          <w:rFonts w:ascii="Comic Sans MS" w:cs="Comic Sans MS" w:eastAsia="Comic Sans MS" w:hAnsi="Comic Sans MS"/>
          <w:b w:val="1"/>
          <w:sz w:val="24"/>
          <w:szCs w:val="24"/>
          <w:rtl w:val="0"/>
        </w:rPr>
        <w:t xml:space="preserve"> Bolzano e Trento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previsto l’IPT in misura proporzionale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rtl w:val="0"/>
        </w:rPr>
        <w:t xml:space="preserve">per le trascrizioni relative ad operazioni esenti da IVA ai sensi dell’ art. 10, n. 27 quinquies del DPR 633/72.</w:t>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sz w:val="24"/>
          <w:szCs w:val="24"/>
          <w:rtl w:val="0"/>
        </w:rPr>
        <w:t xml:space="preserve">solo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Perugia </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b w:val="1"/>
          <w:sz w:val="24"/>
          <w:szCs w:val="24"/>
          <w:rtl w:val="0"/>
        </w:rPr>
        <w:t xml:space="preserve">Venezia </w:t>
      </w:r>
      <w:r w:rsidDel="00000000" w:rsidR="00000000" w:rsidRPr="00000000">
        <w:rPr>
          <w:rFonts w:ascii="Comic Sans MS" w:cs="Comic Sans MS" w:eastAsia="Comic Sans MS" w:hAnsi="Comic Sans MS"/>
          <w:sz w:val="24"/>
          <w:szCs w:val="24"/>
          <w:rtl w:val="0"/>
        </w:rPr>
        <w:t xml:space="preserve">hanno stabilito che si presume l'uso professionale del veicolo o del motoveicolo nel caso di intestazione in capo a soggetti titolari di partita IVA. Pertanto, l’agevolazione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Catania </w:t>
      </w:r>
      <w:r w:rsidDel="00000000" w:rsidR="00000000" w:rsidRPr="00000000">
        <w:rPr>
          <w:rFonts w:ascii="Comic Sans MS" w:cs="Comic Sans MS" w:eastAsia="Comic Sans MS" w:hAnsi="Comic Sans MS"/>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Sassari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highlight w:val="white"/>
        </w:rPr>
      </w:pPr>
      <w:r w:rsidDel="00000000" w:rsidR="00000000" w:rsidRPr="00000000">
        <w:rPr>
          <w:rFonts w:ascii="Comic Sans MS" w:cs="Comic Sans MS" w:eastAsia="Comic Sans MS" w:hAnsi="Comic Sans MS"/>
          <w:color w:val="ff0000"/>
          <w:sz w:val="24"/>
          <w:szCs w:val="24"/>
          <w:highlight w:val="white"/>
          <w:rtl w:val="0"/>
        </w:rPr>
        <w:t xml:space="preserve">La Provincia di </w:t>
      </w:r>
      <w:r w:rsidDel="00000000" w:rsidR="00000000" w:rsidRPr="00000000">
        <w:rPr>
          <w:rFonts w:ascii="Comic Sans MS" w:cs="Comic Sans MS" w:eastAsia="Comic Sans MS" w:hAnsi="Comic Sans MS"/>
          <w:b w:val="1"/>
          <w:color w:val="ff0000"/>
          <w:sz w:val="24"/>
          <w:szCs w:val="24"/>
          <w:highlight w:val="white"/>
          <w:rtl w:val="0"/>
        </w:rPr>
        <w:t xml:space="preserve">Bari </w:t>
      </w:r>
      <w:r w:rsidDel="00000000" w:rsidR="00000000" w:rsidRPr="00000000">
        <w:rPr>
          <w:rFonts w:ascii="Comic Sans MS" w:cs="Comic Sans MS" w:eastAsia="Comic Sans MS" w:hAnsi="Comic Sans MS"/>
          <w:color w:val="ff0000"/>
          <w:sz w:val="24"/>
          <w:szCs w:val="24"/>
          <w:highlight w:val="white"/>
          <w:rtl w:val="0"/>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Province de</w:t>
      </w:r>
      <w:r w:rsidDel="00000000" w:rsidR="00000000" w:rsidRPr="00000000">
        <w:rPr>
          <w:rFonts w:ascii="Comic Sans MS" w:cs="Comic Sans MS" w:eastAsia="Comic Sans MS" w:hAnsi="Comic Sans MS"/>
          <w:b w:val="1"/>
          <w:sz w:val="24"/>
          <w:szCs w:val="24"/>
          <w:highlight w:val="white"/>
          <w:rtl w:val="0"/>
        </w:rPr>
        <w:t xml:space="preserve"> L’Aquila</w:t>
      </w:r>
      <w:r w:rsidDel="00000000" w:rsidR="00000000" w:rsidRPr="00000000">
        <w:rPr>
          <w:rFonts w:ascii="Comic Sans MS" w:cs="Comic Sans MS" w:eastAsia="Comic Sans MS" w:hAnsi="Comic Sans MS"/>
          <w:b w:val="1"/>
          <w:sz w:val="24"/>
          <w:szCs w:val="24"/>
          <w:rtl w:val="0"/>
        </w:rPr>
        <w:t xml:space="preserve"> e Monza Brianza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r</w:t>
      </w:r>
      <w:r w:rsidDel="00000000" w:rsidR="00000000" w:rsidRPr="00000000">
        <w:rPr>
          <w:rFonts w:ascii="Comic Sans MS" w:cs="Comic Sans MS" w:eastAsia="Comic Sans MS" w:hAnsi="Comic Sans MS"/>
          <w:sz w:val="24"/>
          <w:szCs w:val="24"/>
          <w:highlight w:val="white"/>
          <w:rtl w:val="0"/>
        </w:rPr>
        <w:t xml:space="preserve">iconoscono le agevolazioni previste per i veicoli storici solo in caso di pratiche aventi ad oggetto tipologie di veicoli ad uso non professionale (ossia autovetture, gli autoveicoli per trasporto promiscuo, gli autocaravan, i motocicli, le motocarrozzette e i motoveicoli per trasporto promiscuo - purché a uso “proprio”) e a condizione che venga allegata la DS di uso non professionale del veicolo. </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ha precisato che non possono essere riconosciute</w:t>
      </w:r>
      <w:r w:rsidDel="00000000" w:rsidR="00000000" w:rsidRPr="00000000">
        <w:rPr>
          <w:rFonts w:ascii="Comic Sans MS" w:cs="Comic Sans MS" w:eastAsia="Comic Sans MS" w:hAnsi="Comic Sans MS"/>
          <w:color w:val="000000"/>
          <w:sz w:val="24"/>
          <w:szCs w:val="24"/>
          <w:rtl w:val="0"/>
        </w:rPr>
        <w:t xml:space="preserv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Vicenza</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7">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E8">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Bergamo </w:t>
      </w:r>
      <w:r w:rsidDel="00000000" w:rsidR="00000000" w:rsidRPr="00000000">
        <w:rPr>
          <w:rFonts w:ascii="Comic Sans MS" w:cs="Comic Sans MS" w:eastAsia="Comic Sans MS" w:hAnsi="Comic Sans MS"/>
          <w:b w:val="1"/>
          <w:sz w:val="24"/>
          <w:szCs w:val="24"/>
          <w:rtl w:val="0"/>
        </w:rPr>
        <w:t xml:space="preserve">e Brescia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di cose, ed i veicoli ad uso speciale e specifico, per i quali si presume sempre l'uso professionale, a meno che non siano iscritti nei registri storici ASI, Storico Lancia, Italiano Fiat e Italiano Alfa Romeo e che tale iscrizione sia presente sulla Carta di Circolazione/Documento Unico. </w:t>
      </w:r>
    </w:p>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ha previsto il riconoscimento </w:t>
      </w:r>
      <w:r w:rsidDel="00000000" w:rsidR="00000000" w:rsidRPr="00000000">
        <w:rPr>
          <w:rFonts w:ascii="Comic Sans MS" w:cs="Comic Sans MS" w:eastAsia="Comic Sans MS" w:hAnsi="Comic Sans MS"/>
          <w:color w:val="000000"/>
          <w:sz w:val="24"/>
          <w:szCs w:val="24"/>
          <w:rtl w:val="0"/>
        </w:rPr>
        <w:t xml:space="preserve">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E">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FF">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Fonts w:ascii="Comic Sans MS" w:cs="Comic Sans MS" w:eastAsia="Comic Sans MS" w:hAnsi="Comic Sans MS"/>
          <w:color w:val="000000"/>
          <w:sz w:val="10"/>
          <w:szCs w:val="10"/>
          <w:rtl w:val="0"/>
        </w:rPr>
        <w:t xml:space="preserve"> </w:t>
      </w:r>
    </w:p>
    <w:p w:rsidR="00000000" w:rsidDel="00000000" w:rsidP="00000000" w:rsidRDefault="00000000" w:rsidRPr="00000000" w14:paraId="00000200">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r w:rsidDel="00000000" w:rsidR="00000000" w:rsidRPr="00000000">
        <w:rPr>
          <w:rtl w:val="0"/>
        </w:rPr>
      </w:r>
    </w:p>
    <w:p w:rsidR="00000000" w:rsidDel="00000000" w:rsidP="00000000" w:rsidRDefault="00000000" w:rsidRPr="00000000" w14:paraId="00000201">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202">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203">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204">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205">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Pistoia, </w:t>
      </w:r>
      <w:r w:rsidDel="00000000" w:rsidR="00000000" w:rsidRPr="00000000">
        <w:rPr>
          <w:rFonts w:ascii="Comic Sans MS" w:cs="Comic Sans MS" w:eastAsia="Comic Sans MS" w:hAnsi="Comic Sans MS"/>
          <w:color w:val="ff0000"/>
          <w:sz w:val="24"/>
          <w:szCs w:val="24"/>
          <w:rtl w:val="0"/>
        </w:rPr>
        <w:t xml:space="preserve">a fronte di permesso di soggiorno scaduto con richiesta di rinnovo,  riconosce le agevolazioni in parola solo nel caso di permesso di soggiorno di lungo periodo. Negli altri casi l’agevolazione può essere riconosciuta solo se il permesso di soggiorno è in corso di validità.</w:t>
      </w:r>
    </w:p>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2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14">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15">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w:t>
      </w:r>
      <w:r w:rsidDel="00000000" w:rsidR="00000000" w:rsidRPr="00000000">
        <w:rPr>
          <w:rFonts w:ascii="Comic Sans MS" w:cs="Comic Sans MS" w:eastAsia="Comic Sans MS" w:hAnsi="Comic Sans MS"/>
          <w:b w:val="1"/>
          <w:sz w:val="24"/>
          <w:szCs w:val="24"/>
          <w:rtl w:val="0"/>
        </w:rPr>
        <w:t xml:space="preserve">o, Nuoro, Pavia, Cremona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Cuneo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rtl w:val="0"/>
        </w:rPr>
        <w:t xml:space="preserve">(a far data dal 01/01/2020),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Como, Rieti, Rovigo, Vicenza </w:t>
      </w:r>
      <w:r w:rsidDel="00000000" w:rsidR="00000000" w:rsidRPr="00000000">
        <w:rPr>
          <w:rFonts w:ascii="Comic Sans MS" w:cs="Comic Sans MS" w:eastAsia="Comic Sans MS" w:hAnsi="Comic Sans MS"/>
          <w:sz w:val="24"/>
          <w:szCs w:val="24"/>
          <w:rtl w:val="0"/>
        </w:rPr>
        <w:t xml:space="preserve">(a far data dal 01/01/2023), </w:t>
      </w:r>
      <w:r w:rsidDel="00000000" w:rsidR="00000000" w:rsidRPr="00000000">
        <w:rPr>
          <w:rFonts w:ascii="Comic Sans MS" w:cs="Comic Sans MS" w:eastAsia="Comic Sans MS" w:hAnsi="Comic Sans MS"/>
          <w:b w:val="1"/>
          <w:sz w:val="24"/>
          <w:szCs w:val="24"/>
          <w:rtl w:val="0"/>
        </w:rPr>
        <w:t xml:space="preserve">Reggio Calabria</w:t>
      </w:r>
      <w:r w:rsidDel="00000000" w:rsidR="00000000" w:rsidRPr="00000000">
        <w:rPr>
          <w:rFonts w:ascii="Comic Sans MS" w:cs="Comic Sans MS" w:eastAsia="Comic Sans MS" w:hAnsi="Comic Sans MS"/>
          <w:sz w:val="24"/>
          <w:szCs w:val="24"/>
          <w:rtl w:val="0"/>
        </w:rPr>
        <w:t xml:space="preserve"> (a far data dal 03/06/2023) ,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sz w:val="24"/>
          <w:szCs w:val="24"/>
          <w:rtl w:val="0"/>
        </w:rPr>
        <w:t xml:space="preserve">(dal 10/11/2023),</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Ragusa e Savona</w:t>
      </w:r>
      <w:r w:rsidDel="00000000" w:rsidR="00000000" w:rsidRPr="00000000">
        <w:rPr>
          <w:rFonts w:ascii="Comic Sans MS" w:cs="Comic Sans MS" w:eastAsia="Comic Sans MS" w:hAnsi="Comic Sans MS"/>
          <w:sz w:val="24"/>
          <w:szCs w:val="24"/>
          <w:highlight w:val="white"/>
          <w:rtl w:val="0"/>
        </w:rPr>
        <w:t xml:space="preserve"> (dal 01/01/2025) </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rtl w:val="0"/>
        </w:rPr>
        <w:t xml:space="preserve">hanno previsto che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va pagata IPT in caso di acquisti di veicoli da parte della stessa Provincia; in tali casi, infatti, il soggetto attivo e passivo </w:t>
      </w:r>
      <w:r w:rsidDel="00000000" w:rsidR="00000000" w:rsidRPr="00000000">
        <w:rPr>
          <w:rFonts w:ascii="Comic Sans MS" w:cs="Comic Sans MS" w:eastAsia="Comic Sans MS" w:hAnsi="Comic Sans MS"/>
          <w:color w:val="000000"/>
          <w:sz w:val="24"/>
          <w:szCs w:val="24"/>
          <w:rtl w:val="0"/>
        </w:rPr>
        <w:t xml:space="preserve">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9">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1B">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Firenze, </w:t>
      </w:r>
      <w:r w:rsidDel="00000000" w:rsidR="00000000" w:rsidRPr="00000000">
        <w:rPr>
          <w:rFonts w:ascii="Comic Sans MS" w:cs="Comic Sans MS" w:eastAsia="Comic Sans MS" w:hAnsi="Comic Sans MS"/>
          <w:color w:val="000000"/>
          <w:sz w:val="24"/>
          <w:szCs w:val="24"/>
          <w:rtl w:val="0"/>
        </w:rPr>
        <w:t xml:space="preserve">nonché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(queste ultime due Province limitatamente alle formalità di prima iscrizione al PRA di veicolo nuovo), hanno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 </w:t>
      </w: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Firenze, </w:t>
      </w:r>
      <w:r w:rsidDel="00000000" w:rsidR="00000000" w:rsidRPr="00000000">
        <w:rPr>
          <w:rFonts w:ascii="Comic Sans MS" w:cs="Comic Sans MS" w:eastAsia="Comic Sans MS" w:hAnsi="Comic Sans MS"/>
          <w:color w:val="000000"/>
          <w:sz w:val="24"/>
          <w:szCs w:val="24"/>
          <w:highlight w:val="white"/>
          <w:rtl w:val="0"/>
        </w:rPr>
        <w:t xml:space="preserve">su tale punto, ha precisato che l’agevolazione può essere </w:t>
      </w:r>
      <w:r w:rsidDel="00000000" w:rsidR="00000000" w:rsidRPr="00000000">
        <w:rPr>
          <w:rFonts w:ascii="Comic Sans MS" w:cs="Comic Sans MS" w:eastAsia="Comic Sans MS" w:hAnsi="Comic Sans MS"/>
          <w:sz w:val="24"/>
          <w:szCs w:val="24"/>
          <w:highlight w:val="white"/>
          <w:rtl w:val="0"/>
        </w:rPr>
        <w:t xml:space="preserve">concessa a tutte le Imprese iscritte alla Camera di Commercio che risultino attive e che utilizzino il veicolo per la propria attività di impresa (quindi non solo a favore di imprese che esercitano attività di autotrasporto cose in conto proprio). Tali requisiti dovranno essere oggetto di dichiarazione sostitutiva da parte dell’impresa richiedente l’agevolazione.</w:t>
      </w:r>
    </w:p>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ff0000"/>
          <w:sz w:val="24"/>
          <w:szCs w:val="24"/>
          <w:rtl w:val="0"/>
        </w:rPr>
        <w:t xml:space="preserve"> </w:t>
      </w:r>
      <w:hyperlink r:id="rId10">
        <w:r w:rsidDel="00000000" w:rsidR="00000000" w:rsidRPr="00000000">
          <w:rPr>
            <w:rFonts w:ascii="Comic Sans MS" w:cs="Comic Sans MS" w:eastAsia="Comic Sans MS" w:hAnsi="Comic Sans MS"/>
            <w:color w:val="0563c1"/>
            <w:sz w:val="24"/>
            <w:szCs w:val="24"/>
            <w:u w:val="single"/>
            <w:rtl w:val="0"/>
          </w:rPr>
          <w:t xml:space="preserve">http://www.up.aci.it/firenze/IMG/pdf/Dichiarazione_sostitutiva_per_autocarri-6.pdf</w:t>
        </w:r>
      </w:hyperlink>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tl w:val="0"/>
        </w:rPr>
      </w:r>
    </w:p>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1">
      <w:pPr>
        <w:numPr>
          <w:ilvl w:val="0"/>
          <w:numId w:val="21"/>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2">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53">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58">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59">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60">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61">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62">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63">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64">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space="0" w:sz="0" w:val="nil"/>
        </w:pBdr>
        <w:shd w:fill="ffffff" w:val="clear"/>
        <w:ind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A">
      <w:pPr>
        <w:numPr>
          <w:ilvl w:val="0"/>
          <w:numId w:val="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6B">
      <w:pPr>
        <w:numPr>
          <w:ilvl w:val="0"/>
          <w:numId w:val="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6C">
      <w:pPr>
        <w:numPr>
          <w:ilvl w:val="0"/>
          <w:numId w:val="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3">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Sentenza Giudiziaria</w:t>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r w:rsidDel="00000000" w:rsidR="00000000" w:rsidRPr="00000000">
        <w:rPr>
          <w:rtl w:val="0"/>
        </w:rPr>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9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9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9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9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è necessario corrispondere sanzioni e interessi moratori.</w:t>
      </w:r>
    </w:p>
    <w:p w:rsidR="00000000" w:rsidDel="00000000" w:rsidP="00000000" w:rsidRDefault="00000000" w:rsidRPr="00000000" w14:paraId="0000029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9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9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between w:space="0" w:sz="0" w:val="nil"/>
        </w:pBdr>
        <w:shd w:fill="ffffff" w:val="clear"/>
        <w:spacing w:after="200" w:line="276" w:lineRule="auto"/>
        <w:ind w:hanging="2"/>
        <w:rPr>
          <w:color w:val="000000"/>
        </w:rPr>
      </w:pPr>
      <w:r w:rsidDel="00000000" w:rsidR="00000000" w:rsidRPr="00000000">
        <w:rPr>
          <w:rtl w:val="0"/>
        </w:rPr>
      </w:r>
    </w:p>
    <w:p w:rsidR="00000000" w:rsidDel="00000000" w:rsidP="00000000" w:rsidRDefault="00000000" w:rsidRPr="00000000" w14:paraId="0000029F">
      <w:pPr>
        <w:rPr>
          <w:color w:val="000000"/>
        </w:rPr>
      </w:pPr>
      <w:r w:rsidDel="00000000" w:rsidR="00000000" w:rsidRPr="00000000">
        <w:rPr>
          <w:rtl w:val="0"/>
        </w:rPr>
      </w:r>
    </w:p>
    <w:p w:rsidR="00000000" w:rsidDel="00000000" w:rsidP="00000000" w:rsidRDefault="00000000" w:rsidRPr="00000000" w14:paraId="000002A0">
      <w:pPr>
        <w:tabs>
          <w:tab w:val="left" w:leader="none" w:pos="6132"/>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tabs>
        <w:tab w:val="center" w:leader="none" w:pos="4819"/>
        <w:tab w:val="right" w:leader="none" w:pos="9638"/>
      </w:tabs>
      <w:ind w:hanging="1"/>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tabs>
        <w:tab w:val="center" w:leader="none" w:pos="4819"/>
        <w:tab w:val="right" w:leader="none" w:pos="9638"/>
      </w:tabs>
      <w:ind w:hanging="1"/>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4">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12">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13">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14">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18">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e2"/>
    <w:next w:val="Normale2"/>
    <w:uiPriority w:val="9"/>
    <w:qFormat w:val="1"/>
    <w:rsid w:val="00DD15A5"/>
    <w:pPr>
      <w:keepNext w:val="1"/>
      <w:keepLines w:val="1"/>
      <w:spacing w:after="120" w:before="480"/>
      <w:outlineLvl w:val="0"/>
    </w:pPr>
    <w:rPr>
      <w:b w:val="1"/>
      <w:sz w:val="48"/>
      <w:szCs w:val="48"/>
    </w:rPr>
  </w:style>
  <w:style w:type="paragraph" w:styleId="Titolo2">
    <w:name w:val="heading 2"/>
    <w:basedOn w:val="Normale2"/>
    <w:next w:val="Normale2"/>
    <w:uiPriority w:val="9"/>
    <w:semiHidden w:val="1"/>
    <w:unhideWhenUsed w:val="1"/>
    <w:qFormat w:val="1"/>
    <w:rsid w:val="00DD15A5"/>
    <w:pPr>
      <w:keepNext w:val="1"/>
      <w:keepLines w:val="1"/>
      <w:spacing w:after="80" w:before="360"/>
      <w:outlineLvl w:val="1"/>
    </w:pPr>
    <w:rPr>
      <w:b w:val="1"/>
      <w:sz w:val="36"/>
      <w:szCs w:val="36"/>
    </w:rPr>
  </w:style>
  <w:style w:type="paragraph" w:styleId="Titolo3">
    <w:name w:val="heading 3"/>
    <w:basedOn w:val="Normale2"/>
    <w:next w:val="Normale2"/>
    <w:uiPriority w:val="9"/>
    <w:semiHidden w:val="1"/>
    <w:unhideWhenUsed w:val="1"/>
    <w:qFormat w:val="1"/>
    <w:rsid w:val="00DD15A5"/>
    <w:pPr>
      <w:keepNext w:val="1"/>
      <w:keepLines w:val="1"/>
      <w:spacing w:after="80" w:before="280"/>
      <w:outlineLvl w:val="2"/>
    </w:pPr>
    <w:rPr>
      <w:b w:val="1"/>
      <w:sz w:val="28"/>
      <w:szCs w:val="28"/>
    </w:rPr>
  </w:style>
  <w:style w:type="paragraph" w:styleId="Titolo4">
    <w:name w:val="heading 4"/>
    <w:basedOn w:val="Normale2"/>
    <w:next w:val="Normale2"/>
    <w:uiPriority w:val="9"/>
    <w:semiHidden w:val="1"/>
    <w:unhideWhenUsed w:val="1"/>
    <w:qFormat w:val="1"/>
    <w:rsid w:val="00DD15A5"/>
    <w:pPr>
      <w:keepNext w:val="1"/>
      <w:keepLines w:val="1"/>
      <w:spacing w:after="40" w:before="240"/>
      <w:outlineLvl w:val="3"/>
    </w:pPr>
    <w:rPr>
      <w:b w:val="1"/>
      <w:sz w:val="24"/>
      <w:szCs w:val="24"/>
    </w:rPr>
  </w:style>
  <w:style w:type="paragraph" w:styleId="Titolo5">
    <w:name w:val="heading 5"/>
    <w:basedOn w:val="Normale2"/>
    <w:next w:val="Normale2"/>
    <w:uiPriority w:val="9"/>
    <w:semiHidden w:val="1"/>
    <w:unhideWhenUsed w:val="1"/>
    <w:qFormat w:val="1"/>
    <w:rsid w:val="00DD15A5"/>
    <w:pPr>
      <w:keepNext w:val="1"/>
      <w:keepLines w:val="1"/>
      <w:spacing w:after="40" w:before="220"/>
      <w:outlineLvl w:val="4"/>
    </w:pPr>
    <w:rPr>
      <w:b w:val="1"/>
      <w:sz w:val="22"/>
      <w:szCs w:val="22"/>
    </w:rPr>
  </w:style>
  <w:style w:type="paragraph" w:styleId="Titolo6">
    <w:name w:val="heading 6"/>
    <w:basedOn w:val="Normale2"/>
    <w:next w:val="Normale2"/>
    <w:uiPriority w:val="9"/>
    <w:semiHidden w:val="1"/>
    <w:unhideWhenUsed w:val="1"/>
    <w:qFormat w:val="1"/>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Predefinito"/>
    <w:next w:val="Predefinito"/>
    <w:uiPriority w:val="10"/>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DD15A5"/>
  </w:style>
  <w:style w:type="table" w:styleId="TableNormal2" w:customStyle="1">
    <w:name w:val="Table Normal"/>
    <w:rsid w:val="00DD15A5"/>
    <w:tblPr>
      <w:tblCellMar>
        <w:top w:w="0.0" w:type="dxa"/>
        <w:left w:w="0.0" w:type="dxa"/>
        <w:bottom w:w="0.0" w:type="dxa"/>
        <w:right w:w="0.0" w:type="dxa"/>
      </w:tblCellMar>
    </w:tblPr>
  </w:style>
  <w:style w:type="paragraph" w:styleId="Normale2" w:customStyle="1">
    <w:name w:val="Normale2"/>
    <w:rsid w:val="00DD15A5"/>
  </w:style>
  <w:style w:type="table" w:styleId="TableNormal3"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1"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val="1"/>
    <w:hidden w:val="1"/>
    <w:qFormat w:val="1"/>
    <w:rsid w:val="00DD15A5"/>
    <w:pPr>
      <w:keepNext w:val="1"/>
      <w:spacing w:after="120" w:before="240"/>
    </w:pPr>
    <w:rPr>
      <w:rFonts w:ascii="Arial" w:cs="Lucida Sans" w:eastAsia="Microsoft YaHei" w:hAnsi="Arial"/>
      <w:sz w:val="28"/>
      <w:szCs w:val="28"/>
    </w:rPr>
  </w:style>
  <w:style w:type="paragraph" w:styleId="Corpotesto1" w:customStyle="1">
    <w:name w:val="Corpo testo1"/>
    <w:basedOn w:val="Predefinito"/>
    <w:autoRedefine w:val="1"/>
    <w:hidden w:val="1"/>
    <w:qFormat w:val="1"/>
    <w:rsid w:val="00DD15A5"/>
    <w:pPr>
      <w:spacing w:after="120"/>
    </w:pPr>
  </w:style>
  <w:style w:type="paragraph" w:styleId="Elenco">
    <w:name w:val="List"/>
    <w:basedOn w:val="Corpotesto1"/>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3"/>
    <w:rsid w:val="00DD15A5"/>
    <w:tblPr>
      <w:tblStyleRowBandSize w:val="1"/>
      <w:tblStyleColBandSize w:val="1"/>
      <w:tblCellMar>
        <w:top w:w="28.0" w:type="dxa"/>
        <w:left w:w="108.0" w:type="dxa"/>
        <w:bottom w:w="28.0" w:type="dxa"/>
        <w:right w:w="108.0" w:type="dxa"/>
      </w:tblCellMar>
    </w:tblPr>
  </w:style>
  <w:style w:type="table" w:styleId="a0" w:customStyle="1">
    <w:basedOn w:val="TableNormal3"/>
    <w:rsid w:val="00DD15A5"/>
    <w:tblPr>
      <w:tblStyleRowBandSize w:val="1"/>
      <w:tblStyleColBandSize w:val="1"/>
      <w:tblCellMar>
        <w:top w:w="28.0" w:type="dxa"/>
        <w:left w:w="108.0" w:type="dxa"/>
        <w:bottom w:w="28.0" w:type="dxa"/>
        <w:right w:w="108.0" w:type="dxa"/>
      </w:tblCellMar>
    </w:tblPr>
  </w:style>
  <w:style w:type="table" w:styleId="a1" w:customStyle="1">
    <w:basedOn w:val="TableNormal3"/>
    <w:rsid w:val="00DD15A5"/>
    <w:tblPr>
      <w:tblStyleRowBandSize w:val="1"/>
      <w:tblStyleColBandSize w:val="1"/>
      <w:tblCellMar>
        <w:top w:w="28.0" w:type="dxa"/>
        <w:left w:w="108.0" w:type="dxa"/>
        <w:bottom w:w="28.0" w:type="dxa"/>
        <w:right w:w="108.0" w:type="dxa"/>
      </w:tblCellMar>
    </w:tblPr>
  </w:style>
  <w:style w:type="table" w:styleId="a2" w:customStyle="1">
    <w:basedOn w:val="TableNormal3"/>
    <w:rsid w:val="00DD15A5"/>
    <w:tblPr>
      <w:tblStyleRowBandSize w:val="1"/>
      <w:tblStyleColBandSize w:val="1"/>
      <w:tblCellMar>
        <w:top w:w="28.0" w:type="dxa"/>
        <w:left w:w="108.0" w:type="dxa"/>
        <w:bottom w:w="28.0" w:type="dxa"/>
        <w:right w:w="108.0" w:type="dxa"/>
      </w:tblCellMar>
    </w:tblPr>
  </w:style>
  <w:style w:type="table" w:styleId="a3" w:customStyle="1">
    <w:basedOn w:val="TableNormal3"/>
    <w:rsid w:val="00DD15A5"/>
    <w:tblPr>
      <w:tblStyleRowBandSize w:val="1"/>
      <w:tblStyleColBandSize w:val="1"/>
      <w:tblCellMar>
        <w:top w:w="28.0" w:type="dxa"/>
        <w:left w:w="108.0" w:type="dxa"/>
        <w:bottom w:w="28.0" w:type="dxa"/>
        <w:right w:w="108.0" w:type="dxa"/>
      </w:tblCellMar>
    </w:tblPr>
  </w:style>
  <w:style w:type="table" w:styleId="a4" w:customStyle="1">
    <w:basedOn w:val="TableNormal3"/>
    <w:rsid w:val="00DD15A5"/>
    <w:tblPr>
      <w:tblStyleRowBandSize w:val="1"/>
      <w:tblStyleColBandSize w:val="1"/>
      <w:tblCellMar>
        <w:top w:w="28.0" w:type="dxa"/>
        <w:left w:w="108.0" w:type="dxa"/>
        <w:bottom w:w="28.0" w:type="dxa"/>
        <w:right w:w="108.0" w:type="dxa"/>
      </w:tblCellMar>
    </w:tblPr>
  </w:style>
  <w:style w:type="table" w:styleId="a5" w:customStyle="1">
    <w:basedOn w:val="TableNormal2"/>
    <w:tblPr>
      <w:tblStyleRowBandSize w:val="1"/>
      <w:tblStyleColBandSize w:val="1"/>
      <w:tblCellMar>
        <w:top w:w="28.0" w:type="dxa"/>
        <w:left w:w="108.0" w:type="dxa"/>
        <w:bottom w:w="28.0" w:type="dxa"/>
        <w:right w:w="108.0" w:type="dxa"/>
      </w:tblCellMar>
    </w:tblPr>
  </w:style>
  <w:style w:type="table" w:styleId="a6" w:customStyle="1">
    <w:basedOn w:val="TableNormal2"/>
    <w:tblPr>
      <w:tblStyleRowBandSize w:val="1"/>
      <w:tblStyleColBandSize w:val="1"/>
      <w:tblCellMar>
        <w:top w:w="28.0" w:type="dxa"/>
        <w:left w:w="108.0" w:type="dxa"/>
        <w:bottom w:w="28.0" w:type="dxa"/>
        <w:right w:w="108.0" w:type="dxa"/>
      </w:tblCellMar>
    </w:tblPr>
  </w:style>
  <w:style w:type="table" w:styleId="a7" w:customStyle="1">
    <w:basedOn w:val="TableNormal2"/>
    <w:tblPr>
      <w:tblStyleRowBandSize w:val="1"/>
      <w:tblStyleColBandSize w:val="1"/>
      <w:tblCellMar>
        <w:top w:w="28.0" w:type="dxa"/>
        <w:left w:w="108.0" w:type="dxa"/>
        <w:bottom w:w="28.0" w:type="dxa"/>
        <w:right w:w="108.0" w:type="dxa"/>
      </w:tblCellMar>
    </w:tblPr>
  </w:style>
  <w:style w:type="table" w:styleId="a8" w:customStyle="1">
    <w:basedOn w:val="TableNormal2"/>
    <w:tblPr>
      <w:tblStyleRowBandSize w:val="1"/>
      <w:tblStyleColBandSize w:val="1"/>
      <w:tblCellMar>
        <w:top w:w="28.0" w:type="dxa"/>
        <w:left w:w="108.0" w:type="dxa"/>
        <w:bottom w:w="28.0" w:type="dxa"/>
        <w:right w:w="108.0" w:type="dxa"/>
      </w:tblCellMar>
    </w:tblPr>
  </w:style>
  <w:style w:type="table" w:styleId="a9" w:customStyle="1">
    <w:basedOn w:val="TableNormal2"/>
    <w:tblPr>
      <w:tblStyleRowBandSize w:val="1"/>
      <w:tblStyleColBandSize w:val="1"/>
      <w:tblCellMar>
        <w:top w:w="28.0" w:type="dxa"/>
        <w:left w:w="108.0" w:type="dxa"/>
        <w:bottom w:w="28.0" w:type="dxa"/>
        <w:right w:w="108.0" w:type="dxa"/>
      </w:tblCellMar>
    </w:tblPr>
  </w:style>
  <w:style w:type="table" w:styleId="aa" w:customStyle="1">
    <w:basedOn w:val="TableNormal2"/>
    <w:tblPr>
      <w:tblStyleRowBandSize w:val="1"/>
      <w:tblStyleColBandSize w:val="1"/>
      <w:tblCellMar>
        <w:top w:w="28.0" w:type="dxa"/>
        <w:left w:w="108.0" w:type="dxa"/>
        <w:bottom w:w="28.0" w:type="dxa"/>
        <w:right w:w="108.0" w:type="dxa"/>
      </w:tblCellMar>
    </w:tblPr>
  </w:style>
  <w:style w:type="table" w:styleId="ab" w:customStyle="1">
    <w:basedOn w:val="TableNormal2"/>
    <w:tblPr>
      <w:tblStyleRowBandSize w:val="1"/>
      <w:tblStyleColBandSize w:val="1"/>
      <w:tblCellMar>
        <w:top w:w="28.0" w:type="dxa"/>
        <w:left w:w="108.0" w:type="dxa"/>
        <w:bottom w:w="28.0" w:type="dxa"/>
        <w:right w:w="108.0" w:type="dxa"/>
      </w:tblCellMar>
    </w:tblPr>
  </w:style>
  <w:style w:type="table" w:styleId="ac" w:customStyle="1">
    <w:basedOn w:val="TableNormal2"/>
    <w:tblPr>
      <w:tblStyleRowBandSize w:val="1"/>
      <w:tblStyleColBandSize w:val="1"/>
      <w:tblCellMar>
        <w:top w:w="28.0" w:type="dxa"/>
        <w:left w:w="108.0" w:type="dxa"/>
        <w:bottom w:w="28.0" w:type="dxa"/>
        <w:right w:w="108.0" w:type="dxa"/>
      </w:tblCellMar>
    </w:tblPr>
  </w:style>
  <w:style w:type="table" w:styleId="ad" w:customStyle="1">
    <w:basedOn w:val="TableNormal2"/>
    <w:tblPr>
      <w:tblStyleRowBandSize w:val="1"/>
      <w:tblStyleColBandSize w:val="1"/>
      <w:tblCellMar>
        <w:top w:w="28.0" w:type="dxa"/>
        <w:left w:w="108.0" w:type="dxa"/>
        <w:bottom w:w="28.0" w:type="dxa"/>
        <w:right w:w="108.0" w:type="dxa"/>
      </w:tblCellMar>
    </w:tblPr>
  </w:style>
  <w:style w:type="character" w:styleId="Enfasidelicata">
    <w:name w:val="Subtle Emphasis"/>
    <w:basedOn w:val="Carpredefinitoparagrafo"/>
    <w:uiPriority w:val="19"/>
    <w:qFormat w:val="1"/>
    <w:rsid w:val="0033406A"/>
    <w:rPr>
      <w:i w:val="1"/>
      <w:iCs w:val="1"/>
      <w:color w:val="404040" w:themeColor="text1" w:themeTint="0000BF"/>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www.up.aci.it/firenze/IMG/pdf/Dichiarazione_sostitutiva_per_autocarri-6.pdf" TargetMode="External"/><Relationship Id="rId13" Type="http://schemas.openxmlformats.org/officeDocument/2006/relationships/header" Target="header2.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5.xml"/><Relationship Id="rId14" Type="http://schemas.openxmlformats.org/officeDocument/2006/relationships/footer" Target="foot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DRvQ73d1jaWETO9xAGrlSbbSA==">CgMxLjAyCGguZ2pkZ3hzMgloLjMwajB6bGw4AHIhMTF4UW1qWXdnMU5MMkxmRXhTSW1rUkoydHVrNHBlaFlV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2024-12-31T10:59:00Z</dcterms:created>
  <dc:creator>Fazzi Milena</dc:creator>
</cp:coreProperties>
</file>