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730.0" w:type="dxa"/>
        <w:jc w:val="left"/>
        <w:tblInd w:w="-216.0" w:type="dxa"/>
        <w:tblLayout w:type="fixed"/>
        <w:tblLook w:val="0000"/>
      </w:tblPr>
      <w:tblGrid>
        <w:gridCol w:w="13730"/>
        <w:tblGridChange w:id="0">
          <w:tblGrid>
            <w:gridCol w:w="13730"/>
          </w:tblGrid>
        </w:tblGridChange>
      </w:tblGrid>
      <w:tr>
        <w:trPr>
          <w:cantSplit w:val="1"/>
          <w:trHeight w:val="6546" w:hRule="atLeast"/>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0" w:hanging="3"/>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 w:right="284" w:hanging="6"/>
              <w:jc w:val="center"/>
              <w:rPr>
                <w:rFonts w:ascii="Comic Sans MS" w:cs="Comic Sans MS" w:eastAsia="Comic Sans MS" w:hAnsi="Comic Sans MS"/>
                <w:b w:val="1"/>
                <w:i w:val="0"/>
                <w:smallCaps w:val="0"/>
                <w:strike w:val="0"/>
                <w:color w:val="000000"/>
                <w:sz w:val="56"/>
                <w:szCs w:val="5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AGEVOLAZIONI</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 w:right="284" w:hanging="6"/>
              <w:jc w:val="center"/>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IPT DELIBERATE DALLE AMMINISTRAZIONI PROVINCIALI</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0" w:hanging="3"/>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 w:right="284" w:hanging="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NUOVI REGOLAMENTI IPT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4" w:right="0" w:hanging="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SCHEDA DI SINTESI INFORMAZIONI PER LA GESTIONE IPT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 w:right="284" w:hanging="6"/>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AGGIORNAMENTO n.253</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0" w:hanging="2"/>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A cura della Direzione Gestione e sviluppo del PRA</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sectPr>
          <w:headerReference r:id="rId7" w:type="first"/>
          <w:footerReference r:id="rId8" w:type="default"/>
          <w:footerReference r:id="rId9" w:type="first"/>
          <w:pgSz w:h="11906" w:w="16838" w:orient="landscape"/>
          <w:pgMar w:bottom="776" w:top="709" w:left="850" w:right="1417" w:header="720" w:footer="720"/>
          <w:pgNumType w:start="1"/>
          <w:titlePg w:val="1"/>
        </w:sect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fiscalità automobilistica e servizi agli Enti territoriali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      Ottobre 2024</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 w:right="2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PREMESSA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presente scheda di sintesi si propone di creare uno strumento che riassume tutte le informazioni utili per la gestione dell’Imposta Provinciale di Trascrizione.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primo luogo, si riporta in allegato un file excel che evidenzia, per ogni Provincia, le informazioni “base” e la presenza di eventuali “particolarità” deliberate dalle Amministrazioni Provinciali.</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FORMALITA’ A FAVORE DEI PORTATORI DI HANDICAP</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Prima di entrare nel dettaglio delle agevolazioni introdotte dalle singole Province a favore dei soggetti diversamente abili, si ritiene opportuno inserire una precisazione di carattere generale.</w:t>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 tal proposito si richiama 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 avente data certa, ancorché non trascritto al PRA.</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analogia, tale principio è applicato anche in caso di avvenuta consegna a un Centro di Raccolta autorizzato, comprovata tramite copia del Certificato di Rottamazione allegato al fascicolo.</w:t>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hanno comunque deciso di introdurre dei tempi di tolleranza, riconoscendo le agevolazioni anche nel caso in cui il disabile risulti avere venduto o radiato (inteso come data formazione atto di vendita/Certificato di Rottamazione) il primo veicolo anche successivamente alla nuova intestazione, purché entro un determinato periodo di tempo (prevedendo anche termini diversi).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Poiché il PRA effettua il controllo e la riscossione dell'IPT alla presentazione delle formalità - quindi sulla base delle risultanze degli Archivi PRA in quel momento o sulla base della presenza della copia dell’atto di vendita o del Certificato di Rottamazione del primo veicolo all’interno del fascicolo, ai sensi della L.C. sopra richiamata - senza poter prevedere se verrà formato un atto o cancellato dal PRA un veicolo entro termini di tolleranza stabiliti dalla singola Provincia,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tali casistiche possono essere gestite solo con istanza di rimborso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scheda sinottica riassuntiva (All.2 delle comunicazioni IPT) è stata integrata con una nuova colonna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che riporta, per le Province che prevedono detto periodo di tolleranza, il numero di giorni ammesso fra la data di iscrizione/trascrizione del secondo veicolo e la data di autentica dell’atto di vendita o del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Certificato di Rottamazione</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del primo. La dicitura “ufficio” indica invece la necessità di contattare l’ufficio PRA di competenza,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prima di dare esito all’istanza di rimborso.</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L’assenza di valorizzazione indica che la Provincia non ammette un periodo di tolleranza.</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1.1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A FAVORE DEI PORTATORI DI HANDICAP – PARTICOLARITA’</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una riduzione al 10% dell’IPT per le formalità  a favore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tutti i disabili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non inclusi nella normativa nazionale,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compresi, pertanto anche i c.d. disabili sensoriali</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bisogna inserire nel campo disabile il carattere “L” previsto dalle procedure telematiche).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Vibo Valentia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deliberato l’applicazione dell’IPT fissa (senza maggiorazione)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 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ma comunque affetti da minorazione ai sensi dell’art.3 della L. 104/1992. (per il corretto calcolo degli importi selezionare “D” nel campo disabile).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 a far data dal 01.01.2014 - la riduzione al 25% della IPT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 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ma comunque affetti da minorazione ai sensi dell’art.3 della L. 104/1992.</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selezionare il flag “y” nel campo disabile – Tale flag non è attualmente gestito per le formalità di competenza Ogliastra, cui si applica il Regolamento IPT della Provincia di Nuoro).</w:t>
      </w:r>
      <w:r w:rsidDel="00000000" w:rsidR="00000000" w:rsidRPr="00000000">
        <w:rPr>
          <w:rFonts w:ascii="Comic Sans MS" w:cs="Comic Sans MS" w:eastAsia="Comic Sans MS" w:hAnsi="Comic Sans MS"/>
          <w:b w:val="0"/>
          <w:i w:val="0"/>
          <w:smallCaps w:val="0"/>
          <w:strike w:val="0"/>
          <w:color w:val="ff0000"/>
          <w:sz w:val="17"/>
          <w:szCs w:val="17"/>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Nuoro ha precisato che tali agevolazioni non sono cumulabili con quelle previste per i veicoli con alimentazione elettrica, esclusiva o doppia, o con alimentazione esclusiva a gas metano, a GPL, a idrogeno.</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sono esenti dal pagamento dell’IPT gli atti di natura traslativa o dichiarativa aventi per oggetto autoveicoli o motoveicoli, anche non adattati, intestati a persone affette da sindrome di down, a prescindere dal riconoscimento dell’indennità di accompagnamento, oppure a persone con disabilità sensoriale (v. tabella sotto riportata), oppure ai familiari che li abbiano fiscalmente a carico.</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Savona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con decorrenza 01.01.2014, il pagamento dell’IPT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ridotta al 50%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sugli atti di natura traslativa o dichiarativa aventi ad oggetto veicoli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 adattati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intestati a soggetti affetti da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handicap grave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capacità di deambulazione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sensibilmente ridotta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come riconosciuto dalla Commissione medica competente, oppure intestati ai familiari cui tali soggetti risultino fiscalmente a carico. Per il corretto calcolo degli importi selezionare il flag “Z” nel campo disabile.</w:t>
      </w:r>
    </w:p>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119" w:before="28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Isernia, Sassari, 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con decorrenza 01/01/2022) e Messina (dal 01.01.2024)</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inoltre, 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p>
    <w:p w:rsidR="00000000" w:rsidDel="00000000" w:rsidP="00000000" w:rsidRDefault="00000000" w:rsidRPr="00000000" w14:paraId="000000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Autonoma Valle d’Aosta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è possibile concedere i benefici fiscali IRT a favore di soggetto disabile anche nelle more dell’accertamento d’Ufficio, da parte della Commissione medica, a fronte di clausola di rivedibilità con termine scaduto.</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Ascoli Piceno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Fermo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ai fini dell’accertamento dei requisiti per il riconoscimento delle agevolazioni di legge in favore dei soggetti affetti da disabilità, sono utilizzabili anche le attestazioni/certificazioni integrative rilasciate dalle Asur o dall’Inps.</w:t>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Genova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disposto che, in caso di esenzione o agevolazione per i soggetti portatori di handicap, nel solo caso in cui, il beneficiario della stessa, sia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titolare di patente speciale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sia altresì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intestatario del veicolo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copia semplice della patente posseduta, ove essa contenga l'indicazione di adattamenti, anche di serie, per il veicolo agevolabile da condurre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prescritti dalle commissioni mediche locali.</w:t>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1" w:right="282"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1.2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A FAVORE DEI PORTATORI DI HANDICAP – VEICOLI OGGETTO DI FURTO</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 Como, Roma, Pistoia, 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Cosenza, Latina,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Perugia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Benevento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w:t>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Affinché l’esenzione possa essere riconosciuta, dovranno essere assolte le seguenti condizioni:</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1"/>
        </w:numPr>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51">
      <w:pPr>
        <w:keepNext w:val="0"/>
        <w:keepLines w:val="0"/>
        <w:pageBreakBefore w:val="0"/>
        <w:widowControl w:val="1"/>
        <w:numPr>
          <w:ilvl w:val="0"/>
          <w:numId w:val="21"/>
        </w:numPr>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dichiarazione che al momento della richiesta di trascrizione in esenzione per il nuovo veicolo non sia stato rinvenuto e/o restituito quello oggetto di furto (per tale dichiarazione sostitutiva utilizzare il modello di DS con testo libero).</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1" w:right="284" w:hanging="3"/>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 Como, Perugia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Salerno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precisano che 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 Reggio Calabria e Cuneo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rsidR="00000000" w:rsidDel="00000000" w:rsidP="00000000" w:rsidRDefault="00000000" w:rsidRPr="00000000" w14:paraId="00000056">
      <w:pPr>
        <w:keepNext w:val="0"/>
        <w:keepLines w:val="0"/>
        <w:pageBreakBefore w:val="0"/>
        <w:widowControl w:val="1"/>
        <w:numPr>
          <w:ilvl w:val="1"/>
          <w:numId w:val="2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del certificato di assicurazione contro il furto relativo al veicolo rubato;</w:t>
      </w:r>
    </w:p>
    <w:p w:rsidR="00000000" w:rsidDel="00000000" w:rsidP="00000000" w:rsidRDefault="00000000" w:rsidRPr="00000000" w14:paraId="00000057">
      <w:pPr>
        <w:keepNext w:val="0"/>
        <w:keepLines w:val="0"/>
        <w:pageBreakBefore w:val="0"/>
        <w:widowControl w:val="1"/>
        <w:numPr>
          <w:ilvl w:val="1"/>
          <w:numId w:val="2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documentazione che comprovi l’avvenuta liquidazione del risarcimento previsto in caso di furto del veicolo da parte della Compagnia assicurativa;</w:t>
      </w:r>
    </w:p>
    <w:p w:rsidR="00000000" w:rsidDel="00000000" w:rsidP="00000000" w:rsidRDefault="00000000" w:rsidRPr="00000000" w14:paraId="00000058">
      <w:pPr>
        <w:keepNext w:val="0"/>
        <w:keepLines w:val="0"/>
        <w:pageBreakBefore w:val="0"/>
        <w:widowControl w:val="1"/>
        <w:numPr>
          <w:ilvl w:val="1"/>
          <w:numId w:val="2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Cremona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w:t>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stabilito che per usufruire nuovamente delle agevolazioni, il soggetto disabile dovrà esibire al PRA la denuncia in originale presentata alle autorità competenti.</w:t>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Lecce, Pescara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Barletta-Andria-Trani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furto o appropriazione indebita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w:t>
      </w:r>
    </w:p>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Venezia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Lecco, Pavia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Lodi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sidDel="00000000" w:rsidR="00000000" w:rsidRPr="00000000">
        <w:rPr>
          <w:rFonts w:ascii="Calibri" w:cs="Calibri" w:eastAsia="Calibri" w:hAnsi="Calibri"/>
          <w:b w:val="0"/>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previsto che, in presenza di veicolo intestato in capo a soggetto disabile o cui il soggetto disabile risulti fiscalmente a carico, l’esenzione IRT potrà essere riconosciuta per l’acquisto di un ulteriore veicolo se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alla data della presentazione della formalità risulti la perdita di possesso del primo veicolo a seguito di furto o appropriazione indebita denunciati alle autorità competenti o a causa di calamità naturali.</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Rieti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Per usufruire nuovamente dei benefici devono ricorrere i seguenti presupposti :</w:t>
      </w:r>
    </w:p>
    <w:p w:rsidR="00000000" w:rsidDel="00000000" w:rsidP="00000000" w:rsidRDefault="00000000" w:rsidRPr="00000000" w14:paraId="0000006C">
      <w:pPr>
        <w:keepNext w:val="0"/>
        <w:keepLines w:val="0"/>
        <w:pageBreakBefore w:val="0"/>
        <w:widowControl w:val="1"/>
        <w:numPr>
          <w:ilvl w:val="0"/>
          <w:numId w:val="17"/>
        </w:numPr>
        <w:pBdr>
          <w:top w:color="000000" w:space="0" w:sz="0" w:val="none"/>
          <w:left w:color="000000" w:space="0" w:sz="0" w:val="none"/>
          <w:bottom w:color="000000" w:space="0" w:sz="0" w:val="none"/>
          <w:right w:color="000000" w:space="0" w:sz="0" w:val="none"/>
          <w:between w:space="0" w:sz="0" w:val="nil"/>
        </w:pBdr>
        <w:shd w:fill="ffffff" w:val="clear"/>
        <w:spacing w:after="0" w:afterAutospacing="0" w:before="6"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6D">
      <w:pPr>
        <w:keepNext w:val="0"/>
        <w:keepLines w:val="0"/>
        <w:pageBreakBefore w:val="0"/>
        <w:widowControl w:val="1"/>
        <w:numPr>
          <w:ilvl w:val="0"/>
          <w:numId w:val="17"/>
        </w:numPr>
        <w:pBdr>
          <w:top w:color="000000" w:space="0" w:sz="0" w:val="none"/>
          <w:left w:color="000000" w:space="0" w:sz="0" w:val="none"/>
          <w:bottom w:color="000000" w:space="0" w:sz="0" w:val="none"/>
          <w:right w:color="000000" w:space="0" w:sz="0" w:val="none"/>
          <w:between w:space="0" w:sz="0" w:val="nil"/>
        </w:pBdr>
        <w:shd w:fill="ffffff" w:val="clear"/>
        <w:spacing w:after="0" w:afterAutospacing="0" w:before="0" w:beforeAutospacing="0"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presentazione di una dichiarazione che al momento della richiesta di trascrizione in esenzione per il nuovo veicolo non sia stato rinvenuto e/o restituito quello oggetto di furto (per tale dichiarazione sostitutiva utilizzare il modello di DS con testo libero);</w:t>
      </w:r>
    </w:p>
    <w:p w:rsidR="00000000" w:rsidDel="00000000" w:rsidP="00000000" w:rsidRDefault="00000000" w:rsidRPr="00000000" w14:paraId="0000006E">
      <w:pPr>
        <w:keepNext w:val="0"/>
        <w:keepLines w:val="0"/>
        <w:pageBreakBefore w:val="0"/>
        <w:widowControl w:val="1"/>
        <w:numPr>
          <w:ilvl w:val="0"/>
          <w:numId w:val="17"/>
        </w:numPr>
        <w:pBdr>
          <w:top w:color="000000" w:space="0" w:sz="0" w:val="none"/>
          <w:left w:color="000000" w:space="0" w:sz="0" w:val="none"/>
          <w:bottom w:color="000000" w:space="0" w:sz="0" w:val="none"/>
          <w:right w:color="000000" w:space="0" w:sz="0" w:val="none"/>
          <w:between w:space="0" w:sz="0" w:val="nil"/>
        </w:pBdr>
        <w:shd w:fill="ffffff" w:val="clear"/>
        <w:spacing w:after="0" w:before="0" w:beforeAutospacing="0"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del certificato di assicurazione contro il furto relativo al veicolo rubato.</w:t>
      </w:r>
    </w:p>
    <w:p w:rsidR="00000000" w:rsidDel="00000000" w:rsidP="00000000" w:rsidRDefault="00000000" w:rsidRPr="00000000" w14:paraId="0000006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di rinvenimento del veicolo oggetto di furto, con conseguente annotazione al PRA di rientro in possesso, si sarà tenuti a versare l’IPT relativa all’ulteriore veicolo acquistato.</w:t>
      </w:r>
    </w:p>
    <w:p w:rsidR="00000000" w:rsidDel="00000000" w:rsidP="00000000" w:rsidRDefault="00000000" w:rsidRPr="00000000" w14:paraId="0000007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1.3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IN FAVORE DI DISABILI “SENSORIALI”</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Reggio Emilia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decorrenza 01/01/2019): per entrambe le Province in parola le agevolazioni sono previste con riferimento ai soggetti non vedenti o sordomuti assoluti, così come individuati dall’art.1 c.2 della L. 68/1999 e dalla Circolare dell’Agenzia delle Entrate n. 72/2001.</w:t>
      </w:r>
    </w:p>
    <w:p w:rsidR="00000000" w:rsidDel="00000000" w:rsidP="00000000" w:rsidRDefault="00000000" w:rsidRPr="00000000" w14:paraId="0000007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Altre Province, invece, hanno previsto agevolazioni a favore dei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secondo il dettaglio riportato nella seguente tabella nella quale è indicato anche il carattere da inserire nel campo disabile per il corretto calcolo degli importi da parte delle procedure telematiche:</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4610.0" w:type="dxa"/>
        <w:jc w:val="left"/>
        <w:tblInd w:w="-216.0" w:type="dxa"/>
        <w:tblLayout w:type="fixed"/>
        <w:tblLook w:val="0000"/>
      </w:tblPr>
      <w:tblGrid>
        <w:gridCol w:w="8955"/>
        <w:gridCol w:w="2190"/>
        <w:gridCol w:w="3465"/>
        <w:tblGridChange w:id="0">
          <w:tblGrid>
            <w:gridCol w:w="8955"/>
            <w:gridCol w:w="2190"/>
            <w:gridCol w:w="3465"/>
          </w:tblGrid>
        </w:tblGridChange>
      </w:tblGrid>
      <w:tr>
        <w:trPr>
          <w:cantSplit w:val="1"/>
          <w:tblHeader w:val="1"/>
        </w:trPr>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7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PROVINCE</w:t>
            </w:r>
          </w:p>
        </w:tc>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7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RIDUZIONI IPT</w:t>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07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4"/>
                <w:szCs w:val="14"/>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FLAG PER IL CALCOLO DEGLI IMPORTI</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Asti, Bergamo, Brescia, </w:t>
            </w:r>
            <w:r w:rsidDel="00000000" w:rsidR="00000000" w:rsidRPr="00000000">
              <w:rPr>
                <w:rFonts w:ascii="Arial" w:cs="Arial" w:eastAsia="Arial" w:hAnsi="Arial"/>
                <w:b w:val="1"/>
                <w:i w:val="0"/>
                <w:smallCaps w:val="0"/>
                <w:strike w:val="0"/>
                <w:color w:val="ff0000"/>
                <w:u w:val="none"/>
                <w:shd w:fill="auto" w:val="clear"/>
                <w:vertAlign w:val="baseline"/>
                <w:rtl w:val="0"/>
              </w:rPr>
              <w:t xml:space="preserve">Campobasso *</w:t>
            </w:r>
            <w:r w:rsidDel="00000000" w:rsidR="00000000" w:rsidRPr="00000000">
              <w:rPr>
                <w:rFonts w:ascii="Arial" w:cs="Arial" w:eastAsia="Arial" w:hAnsi="Arial"/>
                <w:i w:val="0"/>
                <w:smallCaps w:val="0"/>
                <w:strike w:val="0"/>
                <w:color w:val="ff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Como, Chieti, Cremona, Lecco, Lodi, Massa Carrara, Milano, Monza Brianza,Novara, Nuoro, Padova, Pavia, Piacenza, Rieti, Rimini, Salerno,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Siena, Varese, Verbano Cusio Ossola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Y</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Mantova,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H</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Bari, Belluno, La Spezia, Parma, Perugia, Terni, Teramo,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Trapani</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Z</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Friuli Venezia Giulia,</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Genova, Grosseto, Imperia, Messina,</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Pisa, Potenza, Reggio Calabria</w:t>
            </w:r>
            <w:r w:rsidDel="00000000" w:rsidR="00000000" w:rsidRPr="00000000">
              <w:rPr>
                <w:rFonts w:ascii="Arial" w:cs="Arial" w:eastAsia="Arial" w:hAnsi="Arial"/>
                <w:b w:val="1"/>
                <w:i w:val="0"/>
                <w:smallCaps w:val="0"/>
                <w:strike w:val="0"/>
                <w:color w:val="ff3333"/>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ff333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Rovigo, Sondrio,</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Verona, Vicenza,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G</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Forlì Cesena,Pescara, Treviso,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Ravenna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Ancona, Aosta, Catania,</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Cuneo, Fermo, Frosinone, Latina, Macerata, Pesaro Urbino, Pistoia, Siracusa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X</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Foggia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Riduzione al 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Arezzo, B</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enevento, Bolzano, Sassari, Trento.</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esenzione totale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284" w:hanging="2"/>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Q</w:t>
            </w: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88"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(per le Province contrassegnate con * le procedure per il calcolo degli importi </w:t>
      </w:r>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non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sono ancora state rilasciate)</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2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Fa eccezione a tale principio l’agevolazione stabilita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invece previsto che la riduzione dell’IPT debba essere calcolata sulla cd Tariffa Base stabilita con DM 435/98 (quindi senza la maggiorazione) e la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hanno stabilito la riduzione al 50%, che va calcolata sull’IPT in misura fissa. Per il corretto calcolo degli importi delle formalità di competenza Cagliari e Sud Sardegna selezionare il flag “C” del campo disabile.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tale agevolazione prevista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cumulabile con le altre agevolazioni, previste dalla stessa Provincia (es: successione ereditaria).</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e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indicate in tabella hanno individuato i soggetti che possono usufruire delle agevolazioni come segue:</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 Asti, Belluno, Bolzano, Cagliari, 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 Cuneo, Fermo, Foggia, Forlì-Cesena, Frosinone, Genova,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 Imperia, La Spezia, Latina, Lecco, Lodi, Milano, Monza Brianza, Messina, Novara, Padova, Parma,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Pavia, Perugia, Pesaro Urbino, Pescara, Pisa, Pistoia, Potenza, Ravenna, Reggio Calabria, Reggio Emilia, Rieti, Rimini, Salerno, Sassari, Siena, Siracusa, Sud Sardegna, Terni, Teramo, Trento, Varese, Verbano Cusio Ossola, Trapani, Treviso, Verona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riconoscono le agevolazioni ai soggetti rientranti nei casi previsti dall’art.1 comma 2 della L.68/1999 e dalla circolare n.72 del 30/7/2001 dell’Agenzia delle Entrate, Direzione Centrale Normativa e Contenzioso; 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possono godere dell’agevolazione in parola anche i soggetti affetti da sordità, come definiti dall’articolo 1, comma 2 della legge 26 maggio 1970, n. 381; si evidenzia, inoltre, 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nel caso in cui il disabile sensoriale risulti titolare di redditi propri superiori al limite vigente per essere considerati “familiari fiscalmente a carico” ( vedasi DPR n.917 del 22 dicembre 1986), il veicolo deve essere obbligatoriamente intestato al disabile stesso, anche se sprovvisto di permesso di guida.</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 e Macerata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pur richiedendo l’indennità di accompagnamento, ricomprendono nel beneficio anche l’indennità speciale prevista per i ciechi con residuo inferiore a 1/20 e l’indennità di comunicazione prevista per i sordomuti (rispettivamente, artt. 3 e 4 della L.508/1998);</w:t>
      </w:r>
    </w:p>
    <w:p w:rsidR="00000000" w:rsidDel="00000000" w:rsidP="00000000" w:rsidRDefault="00000000" w:rsidRPr="00000000" w14:paraId="000000A0">
      <w:pPr>
        <w:keepNext w:val="0"/>
        <w:keepLines w:val="0"/>
        <w:pageBreakBefore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Massa Carrara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riconoscono l’agevolazione ai soggetti non vedenti o sordomuti assoluti, così come individuati dall’art.1 comma 2 della Legge n.68/1999 e dalla circolare n. 72 del 30/07/2001, purché sia stata concessa l’indennità di accompagnamento.</w:t>
      </w:r>
    </w:p>
    <w:p w:rsidR="00000000" w:rsidDel="00000000" w:rsidP="00000000" w:rsidRDefault="00000000" w:rsidRPr="00000000" w14:paraId="000000A1">
      <w:pPr>
        <w:keepNext w:val="0"/>
        <w:keepLines w:val="0"/>
        <w:pageBreakBefore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Mantova, Piacenza e Sondrio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riconoscono le agevolazioni a soggetti portatori di handicap sensoriale di gravità tale da avere determinato l’indennità di accompagnamento.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La gravità dell’handicap necessaria ai fini dell'applicazione dell'agevolazione in parola deve essere tale da aver determinato il riconoscimento, ai sensi di legge, di un’indennità economica, qualsivoglia denominata, purchè determinata dal suddetto handicap.</w:t>
      </w:r>
    </w:p>
    <w:p w:rsidR="00000000" w:rsidDel="00000000" w:rsidP="00000000" w:rsidRDefault="00000000" w:rsidRPr="00000000" w14:paraId="000000A2">
      <w:pPr>
        <w:keepNext w:val="0"/>
        <w:keepLines w:val="0"/>
        <w:pageBreakBefore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rsidR="00000000" w:rsidDel="00000000" w:rsidP="00000000" w:rsidRDefault="00000000" w:rsidRPr="00000000" w14:paraId="000000A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Infine si ritiene opportuno ricordare quali veicoli a motore possono essere oggetto degli atti di natura traslativa o dichiarativa per la cui trascrizione è possibile richiedere di usufruire delle suddette agevolazioni:</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di potenza non superiore a 150 kW se con motore elettrico.</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 quest’ultimo punto si differenzia dalle altre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 Spezia,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concesso le agevolazioni solo per le autovetture, senza alcuna limitazione nel caso di atti soggetti ad IVA e fino a 100 KW nel caso di atti non soggetti ad IVA.</w:t>
      </w:r>
    </w:p>
    <w:p w:rsidR="00000000" w:rsidDel="00000000" w:rsidP="00000000" w:rsidRDefault="00000000" w:rsidRPr="00000000" w14:paraId="000000A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566.9291338582675" w:right="284" w:hanging="566.92913385826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PREVISTE PER I TRASFERIMENTI DI PROPRIETA’ PER SUCCESSIONE EREDITARIA</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per questo tipo di formalità la corresponsione del 10% dell’IPT dovuta.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la corretta imputazione dell’Ipt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Pistoia e Verona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01/01/2008),</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Aosta e Parma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01/01/2009)</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30/03/2009),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Forlì-Cesena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presentate al PRA a far data dal 01.06.2012)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Ravenna, Reggio Calabria (a far data dal 03/06/2023)</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per le formalità presentate dal 01.01.2014),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presentate dal 01.01.2015),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Messina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dal 01.01.2016),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(01.01.2017)</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Belluno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16.10.2017),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Pescara e Rieti (quest’ultima dal 01.01.2023)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deliberato la riduzione dell’IPT nella misura del 90% per la trascrizione a favore di tutti gli eredi ( flag A) e del 10% (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dagli Sportelli degli Uffici periferici ACI.</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 (a far data dal 01/01/2023)</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 Milano, Pavia, Perugia, Varese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01.01.2008),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 Lodi,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7/12/2009),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Monza Brianza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01/01/2011),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Savona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01.01.2013)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01/01/2022)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20 febbraio 2022) hanno deliberato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in misura fissa, comprensiva della maggiorazione deliberata dalla Provincia, in tutti i casi di trascrizione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acquisto di veicoli tra privati mortis</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causa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Le procedure applicative per il calcolo importi effettueranno – in modalità automatica - la corretta imputazione dell’Ipt dovuta a fronte dell’impostazione del campo “data apertura successione”,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in misura fissa con percentuale di maggiorazione al 30%.</w:t>
      </w:r>
    </w:p>
    <w:p w:rsidR="00000000" w:rsidDel="00000000" w:rsidP="00000000" w:rsidRDefault="00000000" w:rsidRPr="00000000" w14:paraId="000000B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 gennaio 2009 , anche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Pesaro-Urbino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per le formalità consecutive di acquisto mortis causa tra privati (flag I) e successiva rivendita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corresponsione dell’IPT in misura fissa nei seguenti casi:</w:t>
      </w:r>
    </w:p>
    <w:p w:rsidR="00000000" w:rsidDel="00000000" w:rsidP="00000000" w:rsidRDefault="00000000" w:rsidRPr="00000000" w14:paraId="000000BB">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Trasferimenti di proprietà a titolo di successione ereditaria; per il corretto calcolo degli importi valorizzare il campo “data apertura successione”.</w:t>
      </w:r>
    </w:p>
    <w:p w:rsidR="00000000" w:rsidDel="00000000" w:rsidP="00000000" w:rsidRDefault="00000000" w:rsidRPr="00000000" w14:paraId="000000BC">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Trasferimenti di proprietà a favore di tutti gli eredi (flag I) con contestuale trasferimento a uno o più eredi (flag J), in relazione a ciascuna formalità trascritta o annotata ;</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presentate dal 01/01/2009:</w:t>
      </w:r>
    </w:p>
    <w:p w:rsidR="00000000" w:rsidDel="00000000" w:rsidP="00000000" w:rsidRDefault="00000000" w:rsidRPr="00000000" w14:paraId="000000BF">
      <w:pPr>
        <w:keepNext w:val="0"/>
        <w:keepLines w:val="0"/>
        <w:pageBreakBefore w:val="0"/>
        <w:widowControl w:val="1"/>
        <w:numPr>
          <w:ilvl w:val="0"/>
          <w:numId w:val="1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rsidR="00000000" w:rsidDel="00000000" w:rsidP="00000000" w:rsidRDefault="00000000" w:rsidRPr="00000000" w14:paraId="000000C0">
      <w:pPr>
        <w:keepNext w:val="0"/>
        <w:keepLines w:val="0"/>
        <w:pageBreakBefore w:val="0"/>
        <w:widowControl w:val="1"/>
        <w:numPr>
          <w:ilvl w:val="0"/>
          <w:numId w:val="1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50% (flag Z) a favore di tutti gli eredi e IPT proporzionale a favore di un soggetto terzo che vuole intestarsi il veicolo. Anche in questo caso per godere dell'agevolazione i due trasferimenti devono essere presentati contestualmente;</w:t>
      </w:r>
    </w:p>
    <w:p w:rsidR="00000000" w:rsidDel="00000000" w:rsidP="00000000" w:rsidRDefault="00000000" w:rsidRPr="00000000" w14:paraId="000000C1">
      <w:pPr>
        <w:keepNext w:val="0"/>
        <w:keepLines w:val="0"/>
        <w:pageBreakBefore w:val="0"/>
        <w:widowControl w:val="1"/>
        <w:numPr>
          <w:ilvl w:val="0"/>
          <w:numId w:val="1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50% (flag Z) a fronte di trasferimento di proprietà per successione ereditaria a favore di tutti gli eredi</w:t>
      </w:r>
    </w:p>
    <w:p w:rsidR="00000000" w:rsidDel="00000000" w:rsidP="00000000" w:rsidRDefault="00000000" w:rsidRPr="00000000" w14:paraId="000000C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rileva che  il corretto utilizzo dei flag A e Z è demandato all’Operatore, in quanto non può essere controllato dall’applicazione SW. Si invita pertanto alla massima attenzione.</w:t>
      </w:r>
    </w:p>
    <w:p w:rsidR="00000000" w:rsidDel="00000000" w:rsidP="00000000" w:rsidRDefault="00000000" w:rsidRPr="00000000" w14:paraId="000000C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Piacenza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invece,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fissa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comprensiva della maggiorazione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tutti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casi di trasferimento d’azienda da genitore a figli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mortis causa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condizione che uno degli eredi prosegua l’esercizio dell’attività d’impresa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valorizzare il campo “data apertura successione” e selezionare il flag “P” presente nel campo “Agevolazione disabile”.</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 gennaio 2017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 gennaio 2019 quella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dal 28 ottobre 2021 quella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Cosenza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nel caso di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contestuale presentazione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di trasferimento di proprietà per successione ereditaria tra privati e della successiva rivendita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a uno degli eredi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l’IPT venga applicata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solo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w:t>
      </w:r>
    </w:p>
    <w:p w:rsidR="00000000" w:rsidDel="00000000" w:rsidP="00000000" w:rsidRDefault="00000000" w:rsidRPr="00000000" w14:paraId="000000C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applicative di calcolo importi effettueranno in modalità automatica il calcolo a zero dell’IPT dovuta, a fronte dell’impostazione del campo “data apertura successione” e della valorizzazione del flag disabile “ I” sulla trascrizione “ mortis causa” (similmente a quanto già in uso per la Provincia di TRENTO).</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29 dicembre 2011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data presentazione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mortis causa”.</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28 marzo 2012,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Verbano Cusio Ossola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 seguenti agevolazioni dell’IPT a fronte di formalità di successione ereditaria:</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Applicazione dell’IPT fissa per ogni veicolo  per l’accettazione di eredità da parte dell’unico erede, per il corretto calcolo degli importi valorizzare il campo “data apertura successione”;</w:t>
      </w:r>
    </w:p>
    <w:p w:rsidR="00000000" w:rsidDel="00000000" w:rsidP="00000000" w:rsidRDefault="00000000" w:rsidRPr="00000000" w14:paraId="000000D1">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contestuale presentazione della accettazione di eredità a favore di tutti gli eredi e della trascrizione a favore dell’unico erede che intenda intestarsi il veicolo, si applica l’IPT in misura fissa su tutti i veicoli solo sul primo passaggio; per il corretto calcolo degli importi valorizzare il campo “data apertura successione” sul primo passaggio.</w:t>
      </w:r>
    </w:p>
    <w:p w:rsidR="00000000" w:rsidDel="00000000" w:rsidP="00000000" w:rsidRDefault="00000000" w:rsidRPr="00000000" w14:paraId="000000D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Ove , invece, la presentazione non avvenga in modalità contestuale, si applicherà l’IPT fissa su tutti i veicoli per ogni passaggio; in questi casi, per il corretto calcolo degli importi, deve essere valorizzato il campo “data apertura successione” nel trasferimento di proprietà a favore di tutti gli eredi ed il flag “V”, presente nel campo agevolazione disabile, per il successivo trasferimento di proprietà, non contestuale, a favore dell’unico erede.</w:t>
      </w:r>
    </w:p>
    <w:p w:rsidR="00000000" w:rsidDel="00000000" w:rsidP="00000000" w:rsidRDefault="00000000" w:rsidRPr="00000000" w14:paraId="000000D3">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accettazione di eredità con vendita ad un  soggetto terzo , si applicherà l’IPT fissa su tutti i veicoli solo per l’accettazione di eredità; per il corretto calcolo degli importi valorizzare il campo “data apertura successione” nel trasferimento di proprietà a favore di tutti gli eredi .</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01/01/2013,</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consecutive di acquisto mortis causa tra privati e successiva rivendita a uno o più eredi sia dovuta – per entrambe- l’IPT ridotta del 75% .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rsidR="00000000" w:rsidDel="00000000" w:rsidP="00000000" w:rsidRDefault="00000000" w:rsidRPr="00000000" w14:paraId="000000D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rsidR="00000000" w:rsidDel="00000000" w:rsidP="00000000" w:rsidRDefault="00000000" w:rsidRPr="00000000" w14:paraId="000000D9">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fronte di acquisto mortis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ha inoltre precisato che è possibile cumulare tale agevolazioni con le altre agevolazioni previste dalla stessa Provincia. Ad esempio, nel caso di veicoli ecologici, prima si calcola l’IPT per intero applicando la maggiorazione ridotta prevista per i veicoli ecologici e su tale importo va calcolata la riduzione del 75% o del 50%.</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“J.”del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terzo,o di rinuncia con atto notarile dell’intera eredità da parte di tutti gli eredi tranne quello che intende intestarsi il veicolo. Tali controlli non sono effettuati da procedura ma sono a carico dell’operatore.</w:t>
      </w:r>
    </w:p>
    <w:p w:rsidR="00000000" w:rsidDel="00000000" w:rsidP="00000000" w:rsidRDefault="00000000" w:rsidRPr="00000000" w14:paraId="000000D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solo ed esclusivamente in caso di richiesta di due formalità consecutive:</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dell’IPT nella misura del 90% (flag “A”) per la trascrizione a favore di tutti gli eredi e del 10% (flag “E”) sulla trascrizione a favore dell’erede che vuole intestarsi il veicolo;</w:t>
      </w:r>
    </w:p>
    <w:p w:rsidR="00000000" w:rsidDel="00000000" w:rsidP="00000000" w:rsidRDefault="00000000" w:rsidRPr="00000000" w14:paraId="000000E2">
      <w:pPr>
        <w:keepNext w:val="0"/>
        <w:keepLines w:val="0"/>
        <w:pageBreakBefore w:val="0"/>
        <w:widowControl w:val="1"/>
        <w:numPr>
          <w:ilvl w:val="0"/>
          <w:numId w:val="1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90% (flag “A”) a favore di tutti gli eredi e IPT proporzionale sulla trascrizione a favore di un soggetto terzo che vuole intestarsi il veicolo (quindi, sulla seconda formalità non è prevista alcuna agevolazione).</w:t>
      </w:r>
    </w:p>
    <w:p w:rsidR="00000000" w:rsidDel="00000000" w:rsidP="00000000" w:rsidRDefault="00000000" w:rsidRPr="00000000" w14:paraId="000000E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ribadisce che per godere delle agevolazioni le formalità devono essere gestite in modalità consecutiva.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inoltre precisato che le formalità devono essere entrambe di competenza della Provincia. Non è prevista alcuna agevolazione in caso di mera accettazione di eredità.</w:t>
      </w:r>
    </w:p>
    <w:p w:rsidR="00000000" w:rsidDel="00000000" w:rsidP="00000000" w:rsidRDefault="00000000" w:rsidRPr="00000000" w14:paraId="000000E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agevolazione (es: agevolazioni disabili); nel caso nel caso in cui il soggetto a favore abbia diritto a più agevolazioni, si applicherà quella a lui più vantaggiosa.</w:t>
      </w:r>
    </w:p>
    <w:p w:rsidR="00000000" w:rsidDel="00000000" w:rsidP="00000000" w:rsidRDefault="00000000" w:rsidRPr="00000000" w14:paraId="000000E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cuius. Le procedure applicative di calcolo importi effettueranno in modalità automatica la corretta imputazione dell’IPT dovuta, a fronte dell’impostazione del campo “data apertura successione” e della valorizzazione del flag disabile “ J”.</w:t>
      </w:r>
    </w:p>
    <w:p w:rsidR="00000000" w:rsidDel="00000000" w:rsidP="00000000" w:rsidRDefault="00000000" w:rsidRPr="00000000" w14:paraId="000000E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4545.0" w:type="dxa"/>
        <w:jc w:val="left"/>
        <w:tblInd w:w="-216.0" w:type="dxa"/>
        <w:tblLayout w:type="fixed"/>
        <w:tblLook w:val="0000"/>
      </w:tblPr>
      <w:tblGrid>
        <w:gridCol w:w="14545"/>
        <w:tblGridChange w:id="0">
          <w:tblGrid>
            <w:gridCol w:w="14545"/>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ATTENZIONE</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per tutte le Province che prevedono agevolazioni a fronte di pratiche consecutive (accettazione di eredità + vendita a uno degli eredi o a soggetto terzo), le stesse potranno essere riconosciute a condizione che entrambe le pratiche siano di competenza della stessa Provincia interessata o, esclusivamente per le Province del Friuli Venezia Giulia, di Province della stessa Regione.</w:t>
            </w:r>
          </w:p>
          <w:p w:rsidR="00000000" w:rsidDel="00000000" w:rsidP="00000000" w:rsidRDefault="00000000" w:rsidRPr="00000000" w14:paraId="000000E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0E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VEICOLI ECO COMPATIBILI</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 Urbino, Potenza, Ravenna e</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confermato la maggiorazione del 20% rispetto alla tariffa base di cui al D.M.435/1998 per i veicoli elettrici, ibridi, alimentati a gas metano e GPL.</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Pavia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riduzione ad 1/2 dell’Ipt per i veicoli a trazione elettrica e per quelli alimentati ad idrogeno.</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delibera n.2185 del 07/12/2016 ha confermato l’aumento della tariffa IPT al 30%, eliminando le agevolazioni (ovvero la sola maggiorazione al 10%) previste per le autovetture con emissione di CO2 fino a 120g/km.</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deliberato la riduzione al 50% dell’IPT per le formalità aventi ad oggetto veicoli ad alimentazione elettrica, esclusiva o doppia , e per quelli ad idrogeno. Tale riduzione IPT non è cumulabile con altre agevolazioni( es: agevolazioni ai disabili sensoriali, veicoli speciali,ecc.); la parte potrà precisare sulla nota di presentazione quale agevolazione IPT vuole richiedere.</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w:t>
      </w:r>
    </w:p>
    <w:p w:rsidR="00000000" w:rsidDel="00000000" w:rsidP="00000000" w:rsidRDefault="00000000" w:rsidRPr="00000000" w14:paraId="000000F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favore abbia diritto a più agevolazioni, si applicherà quella a lui più vantaggiosa.</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01/01/2020, ha previsto la riduzione del 20% dell’IPT (calcolata sempre tenendo conto della percentuale di maggiorazione in vigore) per i veicoli ad alimentazione elettrica, esclusiva o doppia, e per quelli a idrogeno.</w:t>
      </w:r>
    </w:p>
    <w:p w:rsidR="00000000" w:rsidDel="00000000" w:rsidP="00000000" w:rsidRDefault="00000000" w:rsidRPr="00000000" w14:paraId="000001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Nuoro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01.01.2014)</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ecc).</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maggiorazione deliberata dalla Provincia ridotta del 50% per le formalità aventi ad oggetto veicoli ad alimentazione elettrica, esclusiva o doppia, GPL, metano e ad idrogeno.</w:t>
      </w:r>
    </w:p>
    <w:p w:rsidR="00000000" w:rsidDel="00000000" w:rsidP="00000000" w:rsidRDefault="00000000" w:rsidRPr="00000000" w14:paraId="000001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w:t>
      </w:r>
    </w:p>
    <w:p w:rsidR="00000000" w:rsidDel="00000000" w:rsidP="00000000" w:rsidRDefault="00000000" w:rsidRPr="00000000" w14:paraId="000001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Vercelli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01/04/2019) ha deliberato la riduzione al 50% dell’IPT per le formalità aventi ad oggetto veicoli ad alimentazione esclusiva elettrica.</w:t>
      </w:r>
    </w:p>
    <w:p w:rsidR="00000000" w:rsidDel="00000000" w:rsidP="00000000" w:rsidRDefault="00000000" w:rsidRPr="00000000" w14:paraId="000001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w:t>
      </w:r>
    </w:p>
    <w:p w:rsidR="00000000" w:rsidDel="00000000" w:rsidP="00000000" w:rsidRDefault="00000000" w:rsidRPr="00000000" w14:paraId="000001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01/01/2021, ha previsto di applicare la tariffa IPT, comprensiva della maggiorazione deliberata dalla Provincia, nella misura del 30% per le formalità aventi ad oggetto veicoli ad alimentazione, elettrica, esclusiva o doppia, e per quelli ad idrogeno e, dal 01/01/2022, anche per i veicoli con alimentazione esclusiva a metano o GPL.</w:t>
      </w:r>
    </w:p>
    <w:p w:rsidR="00000000" w:rsidDel="00000000" w:rsidP="00000000" w:rsidRDefault="00000000" w:rsidRPr="00000000" w14:paraId="000001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65" w:hanging="2"/>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Napoli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65" w:hanging="3"/>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65" w:hanging="2"/>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Reggio Calabria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03/06/2023, ha previsto la riduzione al 50% dell'IPT per le pratiche riguardanti veicoli ad alimentazione elettrica, a idrogeno, ibrida o gpl. </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65" w:hanging="3"/>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ATTI SOCIETARI</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Devono ritenersi escluse da tali agevolazioni le cessioni di azienda o rami aziendali.</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previsto l’IPT in misura fissa  per le formalità di trascrizione di atti di fusione o scissione societaria, di conferimento di aziende o rami aziendali in società e conferimento di capitale in natura, cessione di aziende o rami aziendali. Per la corretta gestione del calcolo importi a fronte di cessione di azienda o di ramo aziendale, va valorizzato il flag “V” nel campo “agevolazione disabili”.</w:t>
      </w:r>
    </w:p>
    <w:p w:rsidR="00000000" w:rsidDel="00000000" w:rsidP="00000000" w:rsidRDefault="00000000" w:rsidRPr="00000000" w14:paraId="000001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1 gennaio 2008 le Amministrazioni Provinciali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Chieti, Cremona, Milano, Pavia, Perugia e Varese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Frosinone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Imperia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 Lodi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 Urbino, Rieti, Sassari.</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la medesima agevolazione 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Latina,</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Terni e Trapani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01/01/2011,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 </w:t>
      </w:r>
      <w:r w:rsidDel="00000000" w:rsidR="00000000" w:rsidRPr="00000000">
        <w:rPr>
          <w:rFonts w:ascii="Comic Sans MS" w:cs="Comic Sans MS" w:eastAsia="Comic Sans MS" w:hAnsi="Comic Sans MS"/>
          <w:i w:val="0"/>
          <w:smallCaps w:val="0"/>
          <w:strike w:val="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01/01/2014),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01.01.2017) 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01/01/2018</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Pescara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01.01.2020),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 Cesena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01/01/2022), </w:t>
      </w: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01/01/2023)</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ff0000"/>
          <w:sz w:val="24"/>
          <w:szCs w:val="24"/>
          <w:rtl w:val="0"/>
        </w:rPr>
        <w:t xml:space="preserve">e la Provincia di </w:t>
      </w:r>
      <w:r w:rsidDel="00000000" w:rsidR="00000000" w:rsidRPr="00000000">
        <w:rPr>
          <w:rFonts w:ascii="Comic Sans MS" w:cs="Comic Sans MS" w:eastAsia="Comic Sans MS" w:hAnsi="Comic Sans MS"/>
          <w:b w:val="1"/>
          <w:color w:val="ff0000"/>
          <w:sz w:val="24"/>
          <w:szCs w:val="24"/>
          <w:rtl w:val="0"/>
        </w:rPr>
        <w:t xml:space="preserve">Campobasso</w:t>
      </w:r>
      <w:r w:rsidDel="00000000" w:rsidR="00000000" w:rsidRPr="00000000">
        <w:rPr>
          <w:rFonts w:ascii="Comic Sans MS" w:cs="Comic Sans MS" w:eastAsia="Comic Sans MS" w:hAnsi="Comic Sans MS"/>
          <w:color w:val="ff0000"/>
          <w:sz w:val="24"/>
          <w:szCs w:val="24"/>
          <w:rtl w:val="0"/>
        </w:rPr>
        <w:t xml:space="preserve"> (dal 02/10/2024)</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a fronte degli atti societari di cui al Nuovo regolamento, l’IPT fissa con percentuale di maggiorazione al 30%.</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1.1.2022)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Cagliari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con decorrenza 01/04/2015),</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Sud Sardegna, 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 Cesena e Asti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01/01/2023)</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Monza Brianza, Bari, Lecco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Pavia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vanno ricompresi tra gli atti societari, oltre quelli sopra citati, anche lo scioglimento di società con continuazione dell’attività in ditta individuale.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atti di scioglimento e messa in liquidazione di società e contestuale prosecuzione dell’attività sociale in forma di ditta individuale.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ff0000"/>
          <w:sz w:val="24"/>
          <w:szCs w:val="24"/>
          <w:rtl w:val="0"/>
        </w:rPr>
        <w:t xml:space="preserve">La Provincia di </w:t>
      </w:r>
      <w:r w:rsidDel="00000000" w:rsidR="00000000" w:rsidRPr="00000000">
        <w:rPr>
          <w:rFonts w:ascii="Comic Sans MS" w:cs="Comic Sans MS" w:eastAsia="Comic Sans MS" w:hAnsi="Comic Sans MS"/>
          <w:b w:val="1"/>
          <w:color w:val="ff0000"/>
          <w:sz w:val="24"/>
          <w:szCs w:val="24"/>
          <w:rtl w:val="0"/>
        </w:rPr>
        <w:t xml:space="preserve">Campobasso </w:t>
      </w:r>
      <w:r w:rsidDel="00000000" w:rsidR="00000000" w:rsidRPr="00000000">
        <w:rPr>
          <w:rFonts w:ascii="Comic Sans MS" w:cs="Comic Sans MS" w:eastAsia="Comic Sans MS" w:hAnsi="Comic Sans MS"/>
          <w:color w:val="ff0000"/>
          <w:sz w:val="24"/>
          <w:szCs w:val="24"/>
          <w:rtl w:val="0"/>
        </w:rPr>
        <w:t xml:space="preserve">prevede l’applicazione dell’IPT in misura fissa anche nei casi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ff0000"/>
          <w:sz w:val="24"/>
          <w:szCs w:val="24"/>
          <w:rtl w:val="0"/>
        </w:rPr>
        <w:t xml:space="preserve">costituzione di società con contestuale conferimento dell’azienda da parte dell’imprenditore individuale ai sensi dell’art. 25 L.46/1998.</w:t>
      </w:r>
    </w:p>
    <w:p w:rsidR="00000000" w:rsidDel="00000000" w:rsidP="00000000" w:rsidRDefault="00000000" w:rsidRPr="00000000" w14:paraId="000001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tariffa IPT di cui alla tabella allegata al D.M. 435/98 (quindi senza percentuale di maggiorazione) a fronte di trascrizione di atti societari che comportino trasferimenti di proprietà (form. Cod. 33)  o variazioni ragioni sociali (form. Cod. 85);</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dovrà essere valorizzato, nel campo forma atto presente nella maschera documentazione delle procedure telematiche, uno dei seguenti valori:</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Atto pubblico</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VB:</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Scrittura privata</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Atto societario.- Sentenza Giudiziaria</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 Atto Amministrativo</w:t>
      </w:r>
    </w:p>
    <w:p w:rsidR="00000000" w:rsidDel="00000000" w:rsidP="00000000" w:rsidRDefault="00000000" w:rsidRPr="00000000" w14:paraId="000001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right="284"/>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(per le pratiche di competenza della Provincia di Campobasso le procedure non sono ancora state adeguate).</w:t>
      </w:r>
    </w:p>
    <w:p w:rsidR="00000000" w:rsidDel="00000000" w:rsidP="00000000" w:rsidRDefault="00000000" w:rsidRPr="00000000" w14:paraId="000001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Sondrio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 </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Treviso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l’IPT in misura fissa, comprensiva della maggiorazione prevista dalla Provincia, per le formalità di fusione societarie tra imprese esercenti servizi di trasporto pubblico locale (per il corretto calcolo degli importi selezionare il flag “V” nel campo disabile).</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ESENZIONE A FAVORE DELLE IPAB</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Pescara, Ravenna, Reggio Calabria, 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Vercelli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Vibo Valentia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Stessa esenzione è stata deliberata, a far data dal 01/01/2009, anche dalle Amministrazioni Provinciali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Imperia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 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Rieti, Sassari e Verona,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01/01/2010 dalla Provincia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Rovigo, Salerno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01/01/2011 dalle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Cagliari e Oristano,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15/04/2011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Livorno,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 gennaio 2012, dalla Provincia di Isernia, dal 01.01.2015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01.01.2016 dalla Provincia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Messina,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dalla Provincia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01.01.2017),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01.01.2018),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01.01.2019) e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01/01/2022).</w:t>
      </w:r>
    </w:p>
    <w:p w:rsidR="00000000" w:rsidDel="00000000" w:rsidP="00000000" w:rsidRDefault="00000000" w:rsidRPr="00000000" w14:paraId="000001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Detta esenzione si applica solo a condizione che l’Istituzione dichiari di utilizzare direttamente i veicoli per lo svolgimento della propria attività statutaria.</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la gestione automatizzata del calcolo degli importi dovuti a fronte di tali tipologie di formalità, va inserito - nel campo “ agevolazioni disabili” - il flag “B”, </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ONLUS</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63"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(evidenziate con la “X” nell’allegato file excel) hanno previsto l’esenzione dell’IPT per le formalità a favore di organizzazioni non lucrative di utilità sociale (ONLUS) ai sensi dell’art.21 del D. Lgs. n.460/97, fa eccezione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ha invece previsto la corresponsione dell’IPT in misura fissa.</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presente nel campo esenzione (ad eccezione delle formalità di competenza Bolzano che possono essere gestite dall’Ufficio periferico attraverso la forzatura importi).</w:t>
      </w:r>
    </w:p>
    <w:p w:rsidR="00000000" w:rsidDel="00000000" w:rsidP="00000000" w:rsidRDefault="00000000" w:rsidRPr="00000000" w14:paraId="000001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Dette agevolazioni si applicano solo a condizione che l’Organizzazione dichiari di utilizzare il veicolo oggetto della formalità esclusivamente per lo svolgimento di attività non commerciali.</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Viterbo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l’IPT in misura fissa per le formalità a favore delle organizzazioni non lucrative di utilità sociale. Per il corretto calcolo degli importi, nelle more del rilascio di uno specifico flag del campo disabile, sarà possibile procedere valorizzando il flag “A” del campo esenzione.</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confermato l’esenzione IPT in favore delle ONLUS nelle more della modifica del proprio Regolamento IPT e, comunque, non oltre il 31/12/2024.</w:t>
      </w:r>
    </w:p>
    <w:p w:rsidR="00000000" w:rsidDel="00000000" w:rsidP="00000000" w:rsidRDefault="00000000" w:rsidRPr="00000000" w14:paraId="000001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confermato l’esenzione totale dall’imposta a favore delle ONLUS di cui all’art. 10 del D.Lgs. 4 dicembre 1997, n. 460, anche se non transitate nel Registro Unico Nazionale del Terzo Settore (RUNTS), purché regolarmente iscritte nell’Anagrafe Regionale delle ONLUS, istituita presso l’Agenzia delle Entrate.</w:t>
      </w:r>
    </w:p>
    <w:p w:rsidR="00000000" w:rsidDel="00000000" w:rsidP="00000000" w:rsidRDefault="00000000" w:rsidRPr="00000000" w14:paraId="000001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TERZO SETTORE</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l’esenzione IPT per le formalità a favore degli enti del Terzo settore di cui al D.L. n.117 del 3 luglio 2017.</w:t>
      </w:r>
    </w:p>
    <w:p w:rsidR="00000000" w:rsidDel="00000000" w:rsidP="00000000" w:rsidRDefault="00000000" w:rsidRPr="00000000" w14:paraId="000001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 Biella, Cagliari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01.01.2024)</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Genova,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Lecce</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Pad</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ova, Pescara, Ravenna, Reggio Calabria,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Rieti, Rovigo, </w:t>
      </w:r>
      <w:r w:rsidDel="00000000" w:rsidR="00000000" w:rsidRPr="00000000">
        <w:rPr>
          <w:rFonts w:ascii="Comic Sans MS" w:cs="Comic Sans MS" w:eastAsia="Comic Sans MS" w:hAnsi="Comic Sans MS"/>
          <w:b w:val="1"/>
          <w:color w:val="ff0000"/>
          <w:sz w:val="24"/>
          <w:szCs w:val="24"/>
          <w:rtl w:val="0"/>
        </w:rPr>
        <w:t xml:space="preserve">Siena,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Taranto, Torino, Verona,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Verbano Cusio Ossola e 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sono esentate dal pagamento dell’imposta le operazioni di trascrizione/iscrizione di veicoli effettuate a favore degli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l’esenzione per gli Enti del terzo settore iscritti nel Registro Unico Nazionale del Terzo Settore (RUNTS) ai sensi del D.Lgs. 117/2017 per operazioni di acquisto di veicoli effettuate dagli stessi per atti connessi allo svolgimento delle loro attività;</w:t>
      </w:r>
    </w:p>
    <w:p w:rsidR="00000000" w:rsidDel="00000000" w:rsidP="00000000" w:rsidRDefault="00000000" w:rsidRPr="00000000" w14:paraId="000001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organizzazioni di volontariato, società di mutuo soccorso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associazioni di promozione sociale operanti nel campo volontariato disabili e solidarietà, raccolta fondi per patologie e a sostegno di familiari di malati e famiglie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 e Firenze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sono esentate dal pagamento dell’imposta gli atti a favore degli Enti del Terzo settore nella forma delle Organizzazioni di volontariato, ai sensi dell’art.32, di cui al D.Lgs. 3 luglio 2017, n.117, iscritti al Registro Unico Nazionale degli Enti del terzo settore (RUNTS).</w:t>
      </w:r>
    </w:p>
    <w:p w:rsidR="00000000" w:rsidDel="00000000" w:rsidP="00000000" w:rsidRDefault="00000000" w:rsidRPr="00000000" w14:paraId="000001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firstLine="0"/>
        <w:jc w:val="both"/>
        <w:rPr>
          <w:rFonts w:ascii="Comic Sans MS" w:cs="Comic Sans MS" w:eastAsia="Comic Sans MS" w:hAnsi="Comic Sans MS"/>
          <w:b w:val="0"/>
          <w:i w:val="0"/>
          <w:smallCaps w:val="0"/>
          <w:strike w:val="1"/>
          <w:color w:val="ff3333"/>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w:t>
      </w:r>
      <w:r w:rsidDel="00000000" w:rsidR="00000000" w:rsidRPr="00000000">
        <w:rPr>
          <w:rFonts w:ascii="Comic Sans MS" w:cs="Comic Sans MS" w:eastAsia="Comic Sans MS" w:hAnsi="Comic Sans MS"/>
          <w:sz w:val="24"/>
          <w:szCs w:val="24"/>
          <w:highlight w:val="white"/>
          <w:rtl w:val="0"/>
        </w:rPr>
        <w:t xml:space="preserve">e</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Provinc</w:t>
      </w:r>
      <w:r w:rsidDel="00000000" w:rsidR="00000000" w:rsidRPr="00000000">
        <w:rPr>
          <w:rFonts w:ascii="Comic Sans MS" w:cs="Comic Sans MS" w:eastAsia="Comic Sans MS" w:hAnsi="Comic Sans MS"/>
          <w:sz w:val="24"/>
          <w:szCs w:val="24"/>
          <w:highlight w:val="white"/>
          <w:rtl w:val="0"/>
        </w:rPr>
        <w:t xml:space="preserve">e</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di</w:t>
      </w:r>
      <w:r w:rsidDel="00000000" w:rsidR="00000000" w:rsidRPr="00000000">
        <w:rPr>
          <w:rFonts w:ascii="Comic Sans MS" w:cs="Comic Sans MS" w:eastAsia="Comic Sans MS" w:hAnsi="Comic Sans MS"/>
          <w:b w:val="1"/>
          <w:color w:val="ff0000"/>
          <w:sz w:val="24"/>
          <w:szCs w:val="24"/>
          <w:highlight w:val="white"/>
          <w:rtl w:val="0"/>
        </w:rPr>
        <w:t xml:space="preserve"> Campobasso </w:t>
      </w:r>
      <w:r w:rsidDel="00000000" w:rsidR="00000000" w:rsidRPr="00000000">
        <w:rPr>
          <w:rFonts w:ascii="Comic Sans MS" w:cs="Comic Sans MS" w:eastAsia="Comic Sans MS" w:hAnsi="Comic Sans MS"/>
          <w:b w:val="1"/>
          <w:sz w:val="24"/>
          <w:szCs w:val="24"/>
          <w:highlight w:val="white"/>
          <w:rtl w:val="0"/>
        </w:rPr>
        <w:t xml:space="preserve">e</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highlight w:val="white"/>
          <w:u w:val="none"/>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hanno previsto che sono esentate dal pagamento dell’imposta gli atti a favore degli Enti del Terzo settore iscritti al RUNTS, nella forma di Organizzazioni di volontariato nonché di Cooperative Sociali di cui alla L. 8/11/1991 n°381 e succ. modifiche e integrazioni. Per usufruire dell’esenzione la parte deve dichiarare che il veicolo oggetto della trascrizione/iscrizione al PRA è utilizzato esclusivamente per lo svolgimento di attività, non commerciali, aventi finalità civiche, solidaristiche e di utilità sociale.</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1"/>
          <w:color w:val="ff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sono esentate dal pagamento dell'imposta gli atti a favore delle Organizzazioni di volontariato nonché delle Cooperative Sociali, che risultino regolarmente iscritte al Registro Unico Nazionale del Terzo Settore (RUNTS). </w:t>
      </w:r>
    </w:p>
    <w:p w:rsidR="00000000" w:rsidDel="00000000" w:rsidP="00000000" w:rsidRDefault="00000000" w:rsidRPr="00000000" w14:paraId="000001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L’esenzione totale dall’imposta va, al contrario, esclusa per le Associazioni di Promozione Sociale (APS) e per tutti gli altri enti del settore non ricadenti nelle categorie sopra richiamate. </w:t>
      </w:r>
    </w:p>
    <w:p w:rsidR="00000000" w:rsidDel="00000000" w:rsidP="00000000" w:rsidRDefault="00000000" w:rsidRPr="00000000" w14:paraId="000001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sono esentate dal pagamento dell'imposta gli atti a favore delle Organizzazioni di volontariato. Per tutti gli altri Enti del Terzo Settore iscritti al RUNTS, è previsto il pagamento dell'IPT agevolata al 10% (flag “G”) .</w:t>
      </w:r>
    </w:p>
    <w:p w:rsidR="00000000" w:rsidDel="00000000" w:rsidP="00000000" w:rsidRDefault="00000000" w:rsidRPr="00000000" w14:paraId="000001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confermato l’esenzione IPT in favore delle Organizzazioni di Volontariato nelle more della modifica del proprio Regolamento IPT e, comunque, non oltre il 31/12/2024.</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8">
      <w:pPr>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La Provincia di </w:t>
      </w:r>
      <w:r w:rsidDel="00000000" w:rsidR="00000000" w:rsidRPr="00000000">
        <w:rPr>
          <w:rFonts w:ascii="Comic Sans MS" w:cs="Comic Sans MS" w:eastAsia="Comic Sans MS" w:hAnsi="Comic Sans MS"/>
          <w:b w:val="1"/>
          <w:color w:val="ff0000"/>
          <w:sz w:val="24"/>
          <w:szCs w:val="24"/>
          <w:rtl w:val="0"/>
        </w:rPr>
        <w:t xml:space="preserve">Perugia</w:t>
      </w:r>
      <w:r w:rsidDel="00000000" w:rsidR="00000000" w:rsidRPr="00000000">
        <w:rPr>
          <w:rFonts w:ascii="Comic Sans MS" w:cs="Comic Sans MS" w:eastAsia="Comic Sans MS" w:hAnsi="Comic Sans MS"/>
          <w:color w:val="ff0000"/>
          <w:sz w:val="24"/>
          <w:szCs w:val="24"/>
          <w:rtl w:val="0"/>
        </w:rPr>
        <w:t xml:space="preserve"> ha confermato l’esenzione IPT in favore delle Organizzazioni di Volontariato nelle more della modifica del proprio Regolamento IPT.</w:t>
      </w:r>
    </w:p>
    <w:p w:rsidR="00000000" w:rsidDel="00000000" w:rsidP="00000000" w:rsidRDefault="00000000" w:rsidRPr="00000000" w14:paraId="000001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SW non prevedono alcun flag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ad hoc</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la gestione di tali casistiche; pertanto, per il corretto calcolo degli importi è necessario selezionare il flag “I” per le pratiche DU e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le pratiche Copernico, presente nel campo esenzione.</w:t>
      </w:r>
    </w:p>
    <w:p w:rsidR="00000000" w:rsidDel="00000000" w:rsidP="00000000" w:rsidRDefault="00000000" w:rsidRPr="00000000" w14:paraId="0000016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Viterbo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l’esenzione IPT per gli atti a favore delle Organizzazioni di volontariato iscritte al RUNTS (flag “I” per le pratiche DU e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le pratiche Copernico );</w:t>
      </w:r>
    </w:p>
    <w:p w:rsidR="00000000" w:rsidDel="00000000" w:rsidP="00000000" w:rsidRDefault="00000000" w:rsidRPr="00000000" w14:paraId="000001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l’IPT in misura fissa per gli atti a favore Imprese Sociali costituite anche in forma di cooperativa iscritte al RUNTS. Per il corretto calcolo degli importi, nelle more del rilascio di uno specifico flag del campo disabile, sarà possibile procedere valorizzando il flag “A” del campo esenzione.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usufruire dell’esenzione/agevolazione, la parte deve dichiarare, mediante apposita dichiarazione sostitutiva, che il veicolo oggetto della trascrizione/iscrizione al PRA è utilizzato esclusivamente per lo svolgimento di attività non commerciali.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Lucca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riduzione al 10% dell’IPT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“G” del campo disabile.</w:t>
      </w:r>
    </w:p>
    <w:p w:rsidR="00000000" w:rsidDel="00000000" w:rsidP="00000000" w:rsidRDefault="00000000" w:rsidRPr="00000000" w14:paraId="0000017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Novara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corresponsione dell’IPT nella misura del 50% dell’IPT “fissa” comprensiva della percentuale di maggiorazione per le operazioni di trascrizione/iscrizione di veicoli effettuate in favore degli enti del Terzo Settore individuati all’art. 4 del D. Lgs. n. 117/2017, iscritti al RUNTS. Per usufruire dell’esenzione l’ente deve dichiarare  che il veicolo oggetto della trascrizione/iscrizione al PRA è utilizzato esclusivamente per lo svolgimento della propria attività statutaria.</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importi, valorizzare il flag “C” del campo disabile.</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ONG:</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l’esenzione dell’IPT per le formalità a favore delle Organizzazioni non governative riconosciute idonee ai sensi della L.16/02/1987 n.49.</w:t>
      </w:r>
      <w:r w:rsidDel="00000000" w:rsidR="00000000" w:rsidRPr="00000000">
        <w:rPr>
          <w:rtl w:val="0"/>
        </w:rPr>
      </w:r>
    </w:p>
    <w:p w:rsidR="00000000" w:rsidDel="00000000" w:rsidP="00000000" w:rsidRDefault="00000000" w:rsidRPr="00000000" w14:paraId="0000017C">
      <w:pPr>
        <w:rP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non prevedono alcun flag ad hoc per la gestione di tale casistica; per il corretto calcolo degli importi è necessario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presente nel campo esenzione.</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CANCELLAZIONI DI IPOTECHE</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Alessandria,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Cagliari, Messina,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Oristano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Pisa,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Rovigo,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Sassari, Sud Sardegna,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Vercelli,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Autonoma 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l’esenzione IPT per la cancellazione di ipoteche legali o convenzionali (art.3 comma 13 bis D.L.185/2008 convertito nella L.2/2009) si applicano esclusivamente alle formalità relative ad ipoteche iscritte dal 29/01/2009.</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effettuano un controllo automatico sulla data di iscrizione dell’ipoteca.</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ATTI SOGGETTI AD IVA</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1"/>
          <w:numId w:val="1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FORMALITA’ DI COMPETENZA DELLE PROVINCE UBICATE NELLE REGIONI A STATUTO ORDINARIO E NELLE REGIONI A STATUTO SPECIALE</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28 dicembre u.s , l’assoggettamento alla IPT in misura proporzionale per gli atti soggetti ad IVA è stato, come noto, esteso anche alle Regioni a Statuto Speciale (Valle d’Aosta- Friuli Venezia Giulia, Sicilia e Sardegna)..Pertanto si è provveduto ad adeguare il sw ,allo scopo di consentire la corretta contabilizzazione della tariffa IPT dovuta anche per le formalità di competenza delle Province ubicate nelle suddette Regioni e presentate (per la prima volta) dal 28 dicembre 2011 .</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Valle D’Aosta, discostandosi da quanto precisato dal MEF con nota n°15508 del 12 settembre 2011 , ha precisato ad ACI che ai fini dell’applicazione delle nuove misure tariffarie si dovrà far riferimento alla data di immatricolazione per le formalità di primo impianto e alla data dell’atto in tutti gli altri casi.</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2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con atti soggetti ad IVA di competenza di tali Province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quindi più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necessario allegare alle formalità alcuna documentazione comprovante che l’atto sia soggetto ad IVA in quanto ciò non ha più ripercussioni di natura fiscale. Pertanto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valorizzazione a “SI” del campo soggetto ad IVA sarà effettuata sulla base di quanto dichiarato nella nota di presentazione della formalità, senza alcun ulteriore controllo da parte dell’Ufficio periferico ACI.</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FORMALITA’ DI COMPETENZA DELLE PROVINCE AUTONOME:</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tariffa fissa a fronte di atti soggetti ad IVA è stata invece confermata per le formalità di competenza delle Province autonome di Bolzano e Trento ( circolare DSD n°14788 del 27.12.2011), con decorrenza- rispettivamente – dal 28.12.2011 e dal 29.12.2011.</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Quindi a fronte di tali formalità permane l’obbligo di allegare la fattura o equivalente documentazione fiscale in caso di atti soggetti ad IVA.  </w:t>
      </w:r>
    </w:p>
    <w:p w:rsidR="00000000" w:rsidDel="00000000" w:rsidP="00000000" w:rsidRDefault="00000000" w:rsidRPr="00000000" w14:paraId="0000019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conferma l’esclusione da tale obbligo per le formalità di prima iscrizione e i trasferimenti di proprietà successivi ai c.d. “minipassaggi", salvo diverse indicazioni da parte delle Province interessate.</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ULTERIORI CASISTICHE PREVISTE DA ALCUNI REGOLAMENTI IPT PER ATTI SOGGETTI AD IVA:</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alcune Province nei propri Regolamenti IPT, hanno previsto alcune particolarità a fronte di formalità basate su atti soggetti ad IVA (vedi paragrafo “agevolazione a favore dei portatori di handicap” per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 Spezia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e il paragrafo “Altre casistiche particolari” per le percentuali di maggiorazione IPT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Anche a fronte di tali casistiche resta confermato l’obbligo di allegare fattura, o equivalente documentazione fiscale, a fronte di atti soggetti ad IVA.</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conferma l’esclusione da tale obbligo per le formalità di prima iscrizione e i trasferimenti di proprietà successivi ai c.d. “minipassaggi", ad eccezione di Crotone, che ha previsto l’obbligo di allegare sempre la fattura, o equivalente documentazione fiscale, anche a fronte di tali casistiche.</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FATTURE ESENTI DA IVA</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Bolzano e Trento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l’IPT in misura proporzionale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trascrizioni relative ad operazioni esenti da IVA ai sensi dell’ art. 10, n. 27 quinquies del DPR 633/72.</w:t>
      </w:r>
    </w:p>
    <w:p w:rsidR="00000000" w:rsidDel="00000000" w:rsidP="00000000" w:rsidRDefault="00000000" w:rsidRPr="00000000" w14:paraId="000001B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IPT PER VEICOLI “STORICI”.</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(appositamente indicate nel file excel con il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solo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simbolo “X”) hanno subordinato la possibilità di godere delle agevolazioni previste per i veicoli storici (quindi i veicoli trentennali) alla presentazione di un’autocertificazione nella quale si dichiari l’uso non professionale del veicolo.</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nel file excel (all.2) sia presente la sola “X”, tale autocertificazione va allegata tutte le volte in cui viene richiesta l’agevolazione in parola indipendentemente dalla classe del veicolo oggetto della formalità (quindi sia che si tratti di autovetture o autocarri, motocarri, veicolo per trasporto specifico o uso speciale ecc).</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Ciò estende la possibilità di godere delle agevolazioni in parola anche nel caso di veicoli che per le loro caratteristiche vengono considerati generalmente ad uso professionale (autocarri, veicoli ad uso speciale o trasporto specifico). </w:t>
      </w:r>
    </w:p>
    <w:p w:rsidR="00000000" w:rsidDel="00000000" w:rsidP="00000000" w:rsidRDefault="00000000" w:rsidRPr="00000000" w14:paraId="000001B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(appositamente indicate nel file excel citato con il simbolo “XP”) hanno previsto l’Utilizzo della DS di uso non professionale solo per alcune categorie di veicoli o soggetti. Ulteriori Province hanno previsto la sussistenza di particolari requisiti per concedere le agevolazioni in parola (appositamente indicate in detto file excel con il simbolo “P”).</w:t>
      </w:r>
    </w:p>
    <w:p w:rsidR="00000000" w:rsidDel="00000000" w:rsidP="00000000" w:rsidRDefault="00000000" w:rsidRPr="00000000" w14:paraId="000001B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color w:val="ff0000"/>
          <w:sz w:val="24"/>
          <w:szCs w:val="24"/>
          <w:highlight w:val="white"/>
        </w:rPr>
      </w:pPr>
      <w:r w:rsidDel="00000000" w:rsidR="00000000" w:rsidRPr="00000000">
        <w:rPr>
          <w:rFonts w:ascii="Comic Sans MS" w:cs="Comic Sans MS" w:eastAsia="Comic Sans MS" w:hAnsi="Comic Sans MS"/>
          <w:color w:val="ff0000"/>
          <w:sz w:val="24"/>
          <w:szCs w:val="24"/>
          <w:highlight w:val="white"/>
          <w:rtl w:val="0"/>
        </w:rPr>
        <w:t xml:space="preserve">Qualora nel file excel (all.2) il campo non risulti valorizzato, la Provincia non ha deliberato alcunché in maniera specifica. In tal caso, l’agevolazione prevista dall’art.63 L.342/2000 va riconosciuta - senza la necessità di produrre alcuna dichiarazione sostitutiva - solo a favore delle persone fisiche e a condizione che i veicoli siano a “uso non professionale”; in sintesi, sono considerati a uso non professionale le autovetture, gli autoveicoli per trasporto promiscuo, gli autocaravan, i motocicli, le motocarrozzette e i motoveicoli per trasporto promiscuo (purché a uso “proprio”). </w:t>
      </w:r>
    </w:p>
    <w:p w:rsidR="00000000" w:rsidDel="00000000" w:rsidP="00000000" w:rsidRDefault="00000000" w:rsidRPr="00000000" w14:paraId="000001C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color w:val="ff0000"/>
          <w:sz w:val="24"/>
          <w:szCs w:val="24"/>
          <w:highlight w:val="yellow"/>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riportano di seguito le particolarità stabilite dalle singole Province identificate nel file excel con i simboli “XP” e “P”. </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Campobasso,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Venezia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che si presume l'uso professionale del veicolo o del motoveicolo nel caso di intestazione in capo a soggetti titolari di partita IVA. Pertanto, l’agevolazione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può essere riconosciuta nel caso in cui la formalità venga effettuata a favore di una persona giuridica. Invece, nel caso di persone fisiche alla pratica si dovrà sempre allegare, per tutti i veicoli, la DS di uso non professionale.</w:t>
      </w:r>
    </w:p>
    <w:p w:rsidR="00000000" w:rsidDel="00000000" w:rsidP="00000000" w:rsidRDefault="00000000" w:rsidRPr="00000000" w14:paraId="000001C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Venezia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C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che per godere delle agevolazioni previste per i veicoli storici, la data di autentica della sottoscrizione dell’atto di acquisto del veicolo deve essere successiva al compimento del trentesimo anno dalla costruzione dello stesso (calcolati dalla data di immatricolazione del veicolo). 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l’autocertificazione di uso non professionale deve essere presentata per tutti i veicoli ad eccezione dei motocicli ed è ammissibile anche nel caso in cui la formalità venga effettuata a favore di una persona giuridica</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non possono essere riconosciute le agevolazioni in parola nel caso in cui la formalità venga effettuata a favore di una persona giuridica e che l’autocertificazione di uso non professionale deve essere presentata per tutti i veicoli ad eccezione dei motocicli.</w:t>
      </w:r>
    </w:p>
    <w:p w:rsidR="00000000" w:rsidDel="00000000" w:rsidP="00000000" w:rsidRDefault="00000000" w:rsidRPr="00000000" w14:paraId="000001C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Piacenza, Reggio Calabria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Rovigo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precisato che l’autocertificazione di uso non professionale deve essere presentata per tutti i veicoli ad eccezione dei motocicli.</w:t>
      </w:r>
    </w:p>
    <w:p w:rsidR="00000000" w:rsidDel="00000000" w:rsidP="00000000" w:rsidRDefault="00000000" w:rsidRPr="00000000" w14:paraId="000001C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Verona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si presume l’uso professionale nel caso di soggetti titolari di partita IVA, fatta salva la possibilità di prova contraria da formalizzare tramite presentazione alla Provincia di idonea documentazione a comprova e dimostrazione di uso non professionale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Pertanto, alla pratica con richiesta di agevolazione si dovrà sempre allegare, per tutti i veicoli, la DS di uso non professionale sottoscritta, in caso di persona giuridica, dal rappresentante legale della stessa.</w:t>
      </w:r>
    </w:p>
    <w:p w:rsidR="00000000" w:rsidDel="00000000" w:rsidP="00000000" w:rsidRDefault="00000000" w:rsidRPr="00000000" w14:paraId="000001D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D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Ulteriore presupposto per godere dell’agevolazione in parola è che la data di autentica della sottoscrizione dell’atto di acquisto del veicolo sia successiva al compimento del trentesimo anno dalla costruzione dello stesso.</w:t>
      </w:r>
    </w:p>
    <w:p w:rsidR="00000000" w:rsidDel="00000000" w:rsidP="00000000" w:rsidRDefault="00000000" w:rsidRPr="00000000" w14:paraId="000001D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alla pratica con richiesta di agevolazione si dovrà allegare la DS di uso non professionale per tutti i veicoli, ad eccezione dei motocicli.</w:t>
      </w:r>
    </w:p>
    <w:p w:rsidR="00000000" w:rsidDel="00000000" w:rsidP="00000000" w:rsidRDefault="00000000" w:rsidRPr="00000000" w14:paraId="000001D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Treviso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Fermo, Ascoli Piceno e Macerata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rsidR="00000000" w:rsidDel="00000000" w:rsidP="00000000" w:rsidRDefault="00000000" w:rsidRPr="00000000" w14:paraId="000001D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rsidR="00000000" w:rsidDel="00000000" w:rsidP="00000000" w:rsidRDefault="00000000" w:rsidRPr="00000000" w14:paraId="000001D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sono esclusi dall'agevolazione i veicoli destinati al trasporto merci ed i veicoli ad uso speciale per i quali si presume sempre l'uso professionale, a meno che non siano iscritti nei registri storici ASI , FMI., Storico Lancia, Italiano Fiat e Italiano Alfa Romeo. Tale disposizione decorre dal 01.01.2015.</w:t>
      </w:r>
    </w:p>
    <w:p w:rsidR="00000000" w:rsidDel="00000000" w:rsidP="00000000" w:rsidRDefault="00000000" w:rsidRPr="00000000" w14:paraId="000001D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tutte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le formalità.</w:t>
      </w:r>
    </w:p>
    <w:p w:rsidR="00000000" w:rsidDel="00000000" w:rsidP="00000000" w:rsidRDefault="00000000" w:rsidRPr="00000000" w14:paraId="000001D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Belluno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il riconoscimento 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E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E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rsidR="00000000" w:rsidDel="00000000" w:rsidP="00000000" w:rsidRDefault="00000000" w:rsidRPr="00000000" w14:paraId="000001E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restanti categorie di veicoli, invece, si conferma che per il riconoscimento dell’agevolazione in parola è sufficiente la citata dichiarazione sostitutiva.</w:t>
      </w:r>
    </w:p>
    <w:p w:rsidR="00000000" w:rsidDel="00000000" w:rsidP="00000000" w:rsidRDefault="00000000" w:rsidRPr="00000000" w14:paraId="000001E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Messina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l'agevolazione per veicoli trentennali può essere riconosciuta anche ad autocarri e motocarri a condizione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rsidR="00000000" w:rsidDel="00000000" w:rsidP="00000000" w:rsidRDefault="00000000" w:rsidRPr="00000000" w14:paraId="000001E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richiede che nella Dichiarazione Sostitutiva di uso non professionale venga dichiarato anche che il veicolo viene utilizzato esclusivamente per uso proprio.  </w:t>
      </w:r>
    </w:p>
    <w:p w:rsidR="00000000" w:rsidDel="00000000" w:rsidP="00000000" w:rsidRDefault="00000000" w:rsidRPr="00000000" w14:paraId="000001E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 </w:t>
      </w:r>
    </w:p>
    <w:p w:rsidR="00000000" w:rsidDel="00000000" w:rsidP="00000000" w:rsidRDefault="00000000" w:rsidRPr="00000000" w14:paraId="000001E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le agevolazioni previste per i veicoli ultratrentennali possono essere riconosciute, indipendentemente dalla classe del veicolo, a condizione che venga allegata la Dichiarazione Sostitutiva di uso non professionale e la copia della Carta di Circolazione/DU da cui risulti che il veicolo ha un uso proprio oppure che, contestualmente al trasferimento di proprietà, venga richiesto il cambio uso da uso di terzi a uso proprio. </w:t>
      </w:r>
    </w:p>
    <w:p w:rsidR="00000000" w:rsidDel="00000000" w:rsidP="00000000" w:rsidRDefault="00000000" w:rsidRPr="00000000" w14:paraId="000001E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ha inoltre previsto che l’agevolazione può essere riconosciuta solo nel caso in cui la formalità sia a favore di una persona fisica.  La qualità di socio, amministratore o legale rappresentante di società o ente non osta al riconoscimento dell’agevolazione fiscale in oggetto.</w:t>
      </w:r>
    </w:p>
    <w:p w:rsidR="00000000" w:rsidDel="00000000" w:rsidP="00000000" w:rsidRDefault="00000000" w:rsidRPr="00000000" w14:paraId="000001E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l'agevolazione in favore dei veicoli trentennali (e ultratrentennali) è riconosciuta solo allegando la dichiarazione sostitutiva, con la quale la parte dichiari l'utilizzo non professionale, indipendentemente dalla tipologia di veicolo. Qualora l'agevolazione sia richiesta per autocarri, motocarri, trattori stradali, veicolo trasporto specifico o uso speciale, oltre alla suddetta dichiarazione sostitutiva, dovrà essere allegata anche la copia della carta di circolazione/documento unico aggiornata/o, su cui risulta la specifica annotazione attestante che il veicolo è di interesse storico-collezionistico e che, pertanto, può essere utilizzato solo ai fini di collezionismo e non per trasporto e ai fini professionali. L'agevolazione non può comunque essere riconosciuta nel caso in cui la formalità venga richiesta a favore di una persona giuridica.</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10"/>
          <w:szCs w:val="1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ATTENZIONE:</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1"/>
        <w:jc w:val="both"/>
        <w:rPr>
          <w:rFonts w:ascii="Comic Sans MS" w:cs="Comic Sans MS" w:eastAsia="Comic Sans MS" w:hAnsi="Comic Sans M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w:t>
      </w:r>
    </w:p>
    <w:p w:rsidR="00000000" w:rsidDel="00000000" w:rsidP="00000000" w:rsidRDefault="00000000" w:rsidRPr="00000000" w14:paraId="000001F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flag“V” presente nel campo esenzione sarà inibito.</w:t>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tale regola generale fa eccezione la Provincia autonoma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w:t>
      </w:r>
    </w:p>
    <w:p w:rsidR="00000000" w:rsidDel="00000000" w:rsidP="00000000" w:rsidRDefault="00000000" w:rsidRPr="00000000" w14:paraId="000001F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12"/>
          <w:szCs w:val="1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conseguenza, solo per le formalità di competenza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sarà valorizzabile il flag “V” presente nel campo esenzione. Inoltre la Provincia ha confermato anche l’esenzione IPT per tutti i motocicli, anche nel caso in cui siano ultratrentennali o ultraventennali di interesse storico e collezionistico.</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1"/>
        <w:jc w:val="both"/>
        <w:rPr>
          <w:rFonts w:ascii="Comic Sans MS" w:cs="Comic Sans MS" w:eastAsia="Comic Sans MS" w:hAnsi="Comic Sans M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sz w:val="24"/>
          <w:szCs w:val="24"/>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sz w:val="24"/>
          <w:szCs w:val="24"/>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CONCESSIONARI – DITTE INDIVIDUALI CON TITOLARI DI NAZIONALITA’ EXTRA UE:</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rsidR="00000000" w:rsidDel="00000000" w:rsidP="00000000" w:rsidRDefault="00000000" w:rsidRPr="00000000" w14:paraId="000001F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395"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(evidenziate con la X nell’allegato file excel) hanno di contro stabilito che nel caso descritto, per poter accedere alle agevolazioni, sia sufficiente allegare copia del permesso di soggiorno scaduto, accompagnata dalla copia della ricevuta della richiesta di rinnovo, presentata entro il termine di scadenza del documento.</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ALTRE CASISTICHE PARTICOLARI:</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riconosciuta anche nel caso in cui l’ultimo passaggio di proprietà (quindi quello su cui va corrisposta l’IPT) sia di competenza di un’altra Provincia.</w:t>
      </w:r>
    </w:p>
    <w:p w:rsidR="00000000" w:rsidDel="00000000" w:rsidP="00000000" w:rsidRDefault="00000000" w:rsidRPr="00000000" w14:paraId="00000203">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(sempre a far data dal 01 gennaio 2012),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01.01.2017),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decorrenza 01/01/2018),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dall’11/03/2019),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25/11/2019),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01/01/2000), Le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cco, Nuoro, Pavia, 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01/01/2021),</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Agrigento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 Rieti, Rovigo,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01/01/2023),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Reggio Calabria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03/06/2023) ,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10/11/2023) hanno previsto che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va pagata IPT in caso di acquisti di veicoli da parte della stessa Provincia; in tali casi, infatti, il soggetto attivo e passivo d’imposta coincidono. Per il corretto calcolo degli importi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disabile presente nella maschera degli importi delle procedure telematiche. </w:t>
      </w:r>
    </w:p>
    <w:p w:rsidR="00000000" w:rsidDel="00000000" w:rsidP="00000000" w:rsidRDefault="00000000" w:rsidRPr="00000000" w14:paraId="000002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la corresponsione dell’IPT fissa per le vendite o le donazioni a favore di consanguinei entro il primo grado di parentela (gestione automatizzata tramite flag “V”).</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nonché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(queste ultime due Province limitatamente alle formalità di prima iscrizione al PRA di veicolo nuovo), hanno previsto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formalità relative a veicoli uso trasporto di cose per conto proprio richieste a favore di imprese esercenti attività di autotrasporto di cose in conto proprio.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highlight w:val="white"/>
          <w:u w:val="none"/>
          <w:vertAlign w:val="baseline"/>
          <w:rtl w:val="0"/>
        </w:rPr>
        <w:t xml:space="preserve">Firenze,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su tale punto, ha precisato che l’agevolazione può essere concessa a tutte le Imprese iscritte alla Camera di Commercio che risultino attive e che utilizzino il veicolo per la propria attività di impresa (quindi non solo a favore di imprese che esercitano attività di autotrasporto cose in conto proprio).</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65" w:hanging="2"/>
        <w:jc w:val="both"/>
        <w:rPr>
          <w:rFonts w:ascii="Arial" w:cs="Arial" w:eastAsia="Arial" w:hAnsi="Arial"/>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Peraltro, così come comunicato con nota 9266 del 07/07/2005, il Servizio “ Politiche delle Entrate” della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ad ACI che la concessione dell’agevolazione dell’IPT debba estendersi anche ai Trattori stradali destinati al traino di semirimorchi.</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L’Amministrazione Provinciale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nota n° 196800/56 del 22/11/2013 ha esteso la concessione dell’agevolazione IPT ai Trattori stradali destinati al traino di semirimorchi, ma, al pari delle altre casistiche, la misura agevolata dell’IPT si applica alle sole formalità di primo impianto.</w:t>
      </w:r>
    </w:p>
    <w:p w:rsidR="00000000" w:rsidDel="00000000" w:rsidP="00000000" w:rsidRDefault="00000000" w:rsidRPr="00000000" w14:paraId="000002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nota n° 385651 del 09/09/2014, ha precisato che la concessione dell’agevolazione IPT deve applicarsi anche ai Trattori stradali destinati al traino di semirimorchi. 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hyperlink r:id="rId10">
        <w:r w:rsidDel="00000000" w:rsidR="00000000" w:rsidRPr="00000000">
          <w:rPr>
            <w:rFonts w:ascii="Comic Sans MS" w:cs="Comic Sans MS" w:eastAsia="Comic Sans MS" w:hAnsi="Comic Sans MS"/>
            <w:b w:val="0"/>
            <w:i w:val="0"/>
            <w:smallCaps w:val="0"/>
            <w:strike w:val="0"/>
            <w:color w:val="0563c1"/>
            <w:sz w:val="24"/>
            <w:szCs w:val="24"/>
            <w:u w:val="single"/>
            <w:shd w:fill="auto" w:val="clear"/>
            <w:vertAlign w:val="baseline"/>
            <w:rtl w:val="0"/>
          </w:rPr>
          <w:t xml:space="preserve">http://www.up.aci.it/firenze/IMG/pdf/Dichiarazione_sostitutiva_per_autocarri-6.pdf</w:t>
        </w:r>
      </w:hyperlink>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numPr>
          <w:ilvl w:val="0"/>
          <w:numId w:val="2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limitatamente alle formalità di prima iscrizione di veicolo nuovo, ha previsto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della tariffa IPT di cui al D.M.435/98, comprensiva della percentuale di maggiorazione, nella misura del 75% per le formalità relative alle seguenti casistiche:</w:t>
      </w:r>
    </w:p>
    <w:p w:rsidR="00000000" w:rsidDel="00000000" w:rsidP="00000000" w:rsidRDefault="00000000" w:rsidRPr="00000000" w14:paraId="000002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da piazza richieste a favore di imprese esercenti attività di autoservizi pubblici non di linea (taxi e N.C.C- servizio pubblico non di linea).</w:t>
      </w:r>
    </w:p>
    <w:p w:rsidR="00000000" w:rsidDel="00000000" w:rsidP="00000000" w:rsidRDefault="00000000" w:rsidRPr="00000000" w14:paraId="000002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2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 formalità relative a veicoli per trasporto specifico e a trattori stradali destinati al traino di semirimorchi.</w:t>
      </w:r>
    </w:p>
    <w:p w:rsidR="00000000" w:rsidDel="00000000" w:rsidP="00000000" w:rsidRDefault="00000000" w:rsidRPr="00000000" w14:paraId="000002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maggiorazione deliberata dalla Provincia ridotta del 50% per le formalità relative a:</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veicoli uso locazione senza conducente a favore di imprese esercenti i servizi di locazione senza conducente;</w:t>
      </w:r>
    </w:p>
    <w:p w:rsidR="00000000" w:rsidDel="00000000" w:rsidP="00000000" w:rsidRDefault="00000000" w:rsidRPr="00000000" w14:paraId="000002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veicoli uso trasporto pubblico di linea richieste a favore di imprese esercenti servizi di trasporto pubblico locale.</w:t>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16/06/2014</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di applicare la tariffa base, senza maggiorazione, sui veicoli uso trasporto di cose (e trasporti specifici) e trattori stradali conto terzi a favore di imprese esercenti attività di autotrasporto di cose in conto terzi.</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Tali agevolazioni sono cumulabili con eventuali altre agevolazioni previste dalla Provincia stessa (vedasi veicoli eco-compatibili).</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"R" nel campo disabile presente nella maschera degli importi delle procedure telematiche.</w:t>
      </w:r>
    </w:p>
    <w:p w:rsidR="00000000" w:rsidDel="00000000" w:rsidP="00000000" w:rsidRDefault="00000000" w:rsidRPr="00000000" w14:paraId="000002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highlight w:val="white"/>
          <w:u w:val="none"/>
          <w:vertAlign w:val="baseline"/>
          <w:rtl w:val="0"/>
        </w:rPr>
        <w:t xml:space="preserve">Reggio Emilia</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ha previsto, dal 01.01.2024, </w:t>
      </w:r>
      <w:r w:rsidDel="00000000" w:rsidR="00000000" w:rsidRPr="00000000">
        <w:rPr>
          <w:rFonts w:ascii="Times New Roman" w:cs="Times New Roman" w:eastAsia="Times New Roman" w:hAnsi="Times New Roman"/>
          <w:b w:val="0"/>
          <w:i w:val="0"/>
          <w:smallCaps w:val="0"/>
          <w:strike w:val="0"/>
          <w:color w:val="000000"/>
          <w:sz w:val="14"/>
          <w:szCs w:val="14"/>
          <w:highlight w:val="white"/>
          <w:u w:val="none"/>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l’applicazione della tariffa IPT base di cui al D.M.435/98, quindi senza alcuna percentuale di maggiorazione, per le seguenti casistiche:</w:t>
      </w:r>
    </w:p>
    <w:p w:rsidR="00000000" w:rsidDel="00000000" w:rsidP="00000000" w:rsidRDefault="00000000" w:rsidRPr="00000000" w14:paraId="000002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highlight w:val="white"/>
          <w:u w:val="none"/>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b) 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a far data dal 1° gennaio 2012, l’applicazione della riduzione al 10% dell’IPT per le formalità rientranti nelle seguenti fattispecie:</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Veicoli sanitari e ambulanze acquistate da ASL e da altre Associazioni di pubblica assistenza diverse dalle Onlus;</w:t>
      </w:r>
    </w:p>
    <w:p w:rsidR="00000000" w:rsidDel="00000000" w:rsidP="00000000" w:rsidRDefault="00000000" w:rsidRPr="00000000" w14:paraId="00000241">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Mezzi di trasporto pubblico acquistate dalle aziende di trasporto pubblico locale.</w:t>
      </w:r>
    </w:p>
    <w:p w:rsidR="00000000" w:rsidDel="00000000" w:rsidP="00000000" w:rsidRDefault="00000000" w:rsidRPr="00000000" w14:paraId="000002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importi selezionare il flag "C" nel campo disabile presente nella maschera degli importi delle procedure telematiche.</w:t>
      </w:r>
    </w:p>
    <w:p w:rsidR="00000000" w:rsidDel="00000000" w:rsidP="00000000" w:rsidRDefault="00000000" w:rsidRPr="00000000" w14:paraId="000002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Valle d’</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a far data dal 24 aprile 2013 (data immatricolazione/data atto), la riduzione a 1/3 (cioè al 10%) della sanzione IRT in caso di formalità tardive per le quali non è più possibile accedere al ravvedimento operoso:</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spacing w:after="0" w:before="0" w:line="240" w:lineRule="auto"/>
        <w:ind w:left="0" w:right="0"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 oltre 1 anno di tardività;</w:t>
      </w:r>
    </w:p>
    <w:p w:rsidR="00000000" w:rsidDel="00000000" w:rsidP="00000000" w:rsidRDefault="00000000" w:rsidRPr="00000000" w14:paraId="00000247">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spacing w:after="0" w:before="0" w:line="240" w:lineRule="auto"/>
        <w:ind w:left="0" w:right="0"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richieste tardivamente, respinte per insufficienza importi, e successivamente ripresentate con le dovute integrazioni delle somme IRT.</w:t>
      </w:r>
    </w:p>
    <w:p w:rsidR="00000000" w:rsidDel="00000000" w:rsidP="00000000" w:rsidRDefault="00000000" w:rsidRPr="00000000" w14:paraId="000002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sempre 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Valle d’Aosta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La Regione ha specificato che l'agevolazione opera anche in caso di reimmatricolazione  (reiscrizione di veicoli usati e di nazionalizzazioni) di autovetture e autocarri immatricolati per la prima volta da almeno 5 anni. L’agevolazione può essere riconosciuta solo a fronte di cessioni. Inoltre, non può essere riconosciuta nel caso di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veicoli di origine sconosciuta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per le sole pratiche di iscrizione veicoli usati e nazionalizzazione, selezionare il flag “V” nel campo disabile presente nella maschera degli importi delle procedure telematiche. Per tutte le altre pratiche di cessione, il controllo verrà effettuato automaticamente dalle procedure di calcolo importi, senza necessità di valorizzare alcun flag.</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Forlì-Cesena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Ravenna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stabilito che sono esenti dal pagamento dell’IPT le formalità per la correzione dei dati anagrafici nei seguenti casi:</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Errata indicazione, a seguito di un mero errore materiale, dei dati anagrafici anche nel caso in cui i dati siano stati indicati erroneamente nel titolo allegato alla formalità, purché l’errore non ingeneri incertezza sull’identità del soggetto beneficiario;</w:t>
      </w:r>
    </w:p>
    <w:p w:rsidR="00000000" w:rsidDel="00000000" w:rsidP="00000000" w:rsidRDefault="00000000" w:rsidRPr="00000000" w14:paraId="0000024F">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nome e del cognome in seguito ad apposito decreto prefettizio;</w:t>
      </w:r>
    </w:p>
    <w:p w:rsidR="00000000" w:rsidDel="00000000" w:rsidP="00000000" w:rsidRDefault="00000000" w:rsidRPr="00000000" w14:paraId="00000250">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Rettifica dello stato civile a seguito di decreto emesso dal tribunale;</w:t>
      </w:r>
    </w:p>
    <w:p w:rsidR="00000000" w:rsidDel="00000000" w:rsidP="00000000" w:rsidRDefault="00000000" w:rsidRPr="00000000" w14:paraId="00000251">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cognome in seguito ad adozione;</w:t>
      </w:r>
    </w:p>
    <w:p w:rsidR="00000000" w:rsidDel="00000000" w:rsidP="00000000" w:rsidRDefault="00000000" w:rsidRPr="00000000" w14:paraId="00000252">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cognome di cittadini stranieri residenti in Italia in seguito a provvedimenti emessi nei paesi d’origine.</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Ascoli Piceno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a fronte della trascrizione al PRA di istanze con richieste di agevolazione o esenzione fiscale, la produzione delle copie di documenti attestanti il possesso dei requisiti di legge( ad es copia attestazione ASI di iscrizione del veicolo al registro storico, copia del certificato della commissione medica ecc), prevista dal regolamento IPT può essere effettuata mediante la consegna di fotocopie rese autentiche sulla base delle vigenti disposizioni normative.</w:t>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Allo scopo di agevolare l’operatività degli STA , si chiarisce che, sulla base di quanto previsto dal DPR 445/00, la conformità all'originale può essere dichiarata attraverso una delle modalità di seguito esposte:</w:t>
      </w: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esibizione dell'originale al pubblico ufficiale e conformità sulla copia dichiarata dallo stesso</w:t>
      </w:r>
    </w:p>
    <w:p w:rsidR="00000000" w:rsidDel="00000000" w:rsidP="00000000" w:rsidRDefault="00000000" w:rsidRPr="00000000" w14:paraId="00000259">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rilascio copia conforme all'originale da parte del soggetto che conserva l'originale</w:t>
      </w:r>
    </w:p>
    <w:p w:rsidR="00000000" w:rsidDel="00000000" w:rsidP="00000000" w:rsidRDefault="00000000" w:rsidRPr="00000000" w14:paraId="0000025A">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ds di atto notorio.</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36"/>
          <w:szCs w:val="36"/>
          <w:u w:val="single"/>
          <w:shd w:fill="auto" w:val="clear"/>
          <w:vertAlign w:val="baseline"/>
          <w:rtl w:val="0"/>
        </w:rPr>
        <w:t xml:space="preserve">NUOVI REGOLAMENTI IPT</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2008 alcune Amministrazioni Provinciali hanno adottato il nuovo schema di regolamento IPT che prevede, oltre a numerose agevolazioni già descritte nella presente scheda, anche le seguenti innovazioni:</w:t>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Trasferimento di proprietà a tutela del venditore: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 il venditore rimasto intestatario al PRA, può richiedere la trascrizione del trasferimento anche senza presentazione del certificato di proprietà e senza versamento dell’IPT.</w:t>
      </w:r>
    </w:p>
    <w:p w:rsidR="00000000" w:rsidDel="00000000" w:rsidP="00000000" w:rsidRDefault="00000000" w:rsidRPr="00000000" w14:paraId="000002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recupero dell’imposta nei confronti del soggetto acquirente verrà effettuato direttamente dalla Provincia.</w:t>
      </w:r>
    </w:p>
    <w:p w:rsidR="00000000" w:rsidDel="00000000" w:rsidP="00000000" w:rsidRDefault="00000000" w:rsidRPr="00000000" w14:paraId="000002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nel caso di formalità di competenza delle Province che hanno adottato il nuovo Regolamento IPT, dovranno essere valorizzati:</w:t>
      </w:r>
    </w:p>
    <w:p w:rsidR="00000000" w:rsidDel="00000000" w:rsidP="00000000" w:rsidRDefault="00000000" w:rsidRPr="00000000" w14:paraId="000002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“forma atto” presente nella maschera documentazione delle procedure telematiche, uno dei seguenti valori:</w:t>
      </w:r>
    </w:p>
    <w:p w:rsidR="00000000" w:rsidDel="00000000" w:rsidP="00000000" w:rsidRDefault="00000000" w:rsidRPr="00000000" w14:paraId="000002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Atto pubblico</w:t>
      </w:r>
    </w:p>
    <w:p w:rsidR="00000000" w:rsidDel="00000000" w:rsidP="00000000" w:rsidRDefault="00000000" w:rsidRPr="00000000" w14:paraId="000002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TB:</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 Scrittura privata</w:t>
      </w:r>
    </w:p>
    <w:p w:rsidR="00000000" w:rsidDel="00000000" w:rsidP="00000000" w:rsidRDefault="00000000" w:rsidRPr="00000000" w14:paraId="000002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Tutela del venditore.- Sentenza Giudiziaria</w:t>
      </w:r>
    </w:p>
    <w:p w:rsidR="00000000" w:rsidDel="00000000" w:rsidP="00000000" w:rsidRDefault="00000000" w:rsidRPr="00000000" w14:paraId="000002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 Atto Amministrativo</w:t>
      </w: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campo “agevolazione disabile” presente nella maschera degli importi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 </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Agrigento,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Alessandria, Arezzo, Oristano, Pisa, Rovigo, Torino , Verbano Cusio Ossola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subordinato il beneficio alla condizione che il venditore, rimasto intestatario al PRA, alleghi al trasferimento di proprietà copia del documento d’identità o di riconoscimento del soggetto acquirente. </w:t>
      </w:r>
    </w:p>
    <w:p w:rsidR="00000000" w:rsidDel="00000000" w:rsidP="00000000" w:rsidRDefault="00000000" w:rsidRPr="00000000" w14:paraId="0000026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la fotocopia del documento, anche  se scaduto, può essere accettata.</w:t>
      </w:r>
    </w:p>
    <w:p w:rsidR="00000000" w:rsidDel="00000000" w:rsidP="00000000" w:rsidRDefault="00000000" w:rsidRPr="00000000" w14:paraId="0000026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Tutte le sopra citate Province, hanno previsto in alternativa una dichiarazione sostitutiva di certificazione avente ad oggetto i dati anagrafici dell’acquirente (tale opzione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stata prevista, invece, dalla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inoltre,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p>
    <w:p w:rsidR="00000000" w:rsidDel="00000000" w:rsidP="00000000" w:rsidRDefault="00000000" w:rsidRPr="00000000" w14:paraId="0000027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il venditore, rimasto intestatario al PRA,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può richiedere la registrazione del trasferimento di proprietà senza versamento dell’IPT a condizione che alleghi una copia dell’atto di vendita non trascritto o una dichiarazione del soggetto autenticante dell’avvenuta autentica o redazione dell’atto. </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Valle d’</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nel caso in cui il soggetto rimasto intestatario al PRA richieda la trascrizione di un atto relativo a una compravendita perfezionatasi 10 o più anni prima, sono dovuti solo l’IRT e gli interessi moratori e non la (eventuale) sanzione.</w:t>
      </w:r>
    </w:p>
    <w:p w:rsidR="00000000" w:rsidDel="00000000" w:rsidP="00000000" w:rsidRDefault="00000000" w:rsidRPr="00000000" w14:paraId="0000027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p>
    <w:p w:rsidR="00000000" w:rsidDel="00000000" w:rsidP="00000000" w:rsidRDefault="00000000" w:rsidRPr="00000000" w14:paraId="0000027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l’applicazione dell’IPT in misura fissa pari ad euro 196,00 (indipendentemente dai KW dell’auto), a fronte di trasferimento di proprietà a tutela del venditore, a condizione che venga allegata al fascicolo una copia dell’atto di vendita non trascritto o una dichiarazione del soggetto autenticante dell’avvenuta autentica a redazione dell’atto.</w:t>
      </w:r>
    </w:p>
    <w:p w:rsidR="00000000" w:rsidDel="00000000" w:rsidP="00000000" w:rsidRDefault="00000000" w:rsidRPr="00000000" w14:paraId="0000027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nel caso di formalità di competenza delle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dovranno essere valorizzati:</w:t>
      </w:r>
    </w:p>
    <w:p w:rsidR="00000000" w:rsidDel="00000000" w:rsidP="00000000" w:rsidRDefault="00000000" w:rsidRPr="00000000" w14:paraId="0000027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“forma atto” presente nella maschera documentazione delle procedure telematiche, uno dei seguenti valori:</w:t>
      </w:r>
    </w:p>
    <w:p w:rsidR="00000000" w:rsidDel="00000000" w:rsidP="00000000" w:rsidRDefault="00000000" w:rsidRPr="00000000" w14:paraId="0000027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TA: Tutela del venditore- Atto pubblico</w:t>
      </w:r>
    </w:p>
    <w:p w:rsidR="00000000" w:rsidDel="00000000" w:rsidP="00000000" w:rsidRDefault="00000000" w:rsidRPr="00000000" w14:paraId="0000027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TB: Tutela del venditore - Scrittura privata</w:t>
      </w:r>
    </w:p>
    <w:p w:rsidR="00000000" w:rsidDel="00000000" w:rsidP="00000000" w:rsidRDefault="00000000" w:rsidRPr="00000000" w14:paraId="0000027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TC: Tutela del venditore.- Sentenza Giudiziaria</w:t>
      </w:r>
    </w:p>
    <w:p w:rsidR="00000000" w:rsidDel="00000000" w:rsidP="00000000" w:rsidRDefault="00000000" w:rsidRPr="00000000" w14:paraId="0000027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TD: Tutela del venditore – Atto Amministrativo</w:t>
      </w: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campo “agevolazione disabile” presente nella maschera degli importi il flag “V”.</w:t>
      </w:r>
    </w:p>
    <w:p w:rsidR="00000000" w:rsidDel="00000000" w:rsidP="00000000" w:rsidRDefault="00000000" w:rsidRPr="00000000" w14:paraId="0000027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Trasferimento di proprietà ex art.2688 c.c.: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 nel caso in cui il secondo soggetto acquirente abbia i requisiti per godere dell’esenzione IPT, debba comunque essere versata l’IPT (pari al valore ordinario della relativa tariffa) relativa alla mancata trascrizione del trasferimento a favore del primo soggetto acquirente (venditore non intestatario al PRA).</w:t>
      </w: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procedura, nel caso di formalità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 </w:t>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Modico valore: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determina il modico valore, ossia il valore al di sotto del quale non si procede a rimborsi o recuperi;</w:t>
      </w: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Gestione formalità respinte: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w:t>
      </w:r>
    </w:p>
    <w:p w:rsidR="00000000" w:rsidDel="00000000" w:rsidP="00000000" w:rsidRDefault="00000000" w:rsidRPr="00000000" w14:paraId="0000028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altri termini ciò significa che pure nel caso in cui in prima istanza sia stato versato un importo IPT uguale o superiore all’IPT base ma inferiore a quanto dovuto, trascorsi i termini di tardività , è necessario corrispondere sanzioni e interessi moratori.</w:t>
      </w:r>
    </w:p>
    <w:p w:rsidR="00000000" w:rsidDel="00000000" w:rsidP="00000000" w:rsidRDefault="00000000" w:rsidRPr="00000000" w14:paraId="0000028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opportuno ricordare che, secondo i principi generali dell’istituto del ravvedimento operoso, a fronte di formalità respinta per importi insufficienti non è possibile invocare la riduzione della sanzione, prevista dal ravvedimento, nelle successive presentazioni.</w:t>
      </w:r>
    </w:p>
    <w:p w:rsidR="00000000" w:rsidDel="00000000" w:rsidP="00000000" w:rsidRDefault="00000000" w:rsidRPr="00000000" w14:paraId="0000028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Rimborso IPT: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delibera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n.2185 del 07/12/2016 ha stabilito che il limite temporale per richiedere il rimborso dell’IPT è ridotto a 3 anni dalla data di versamento dell’imposta.</w:t>
      </w: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00" w:before="0" w:line="276"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type w:val="nextPage"/>
      <w:pgSz w:h="11906" w:w="16838" w:orient="landscape"/>
      <w:pgMar w:bottom="776" w:top="709" w:left="850" w:right="141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mic Sans MS"/>
  <w:font w:name="Calibri"/>
  <w:font w:name="Arial"/>
  <w:font w:name="MS Goth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1"/>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mallCaps w:val="0"/>
        <w:strike w:val="0"/>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mallCaps w:val="0"/>
        <w:strike w:val="0"/>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mallCaps w:val="0"/>
        <w:strike w:val="0"/>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mallCaps w:val="0"/>
        <w:strike w:val="0"/>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mallCaps w:val="0"/>
        <w:strike w:val="0"/>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mallCaps w:val="0"/>
        <w:strike w:val="0"/>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mallCaps w:val="0"/>
        <w:strike w:val="0"/>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mallCaps w:val="0"/>
        <w:strike w:val="0"/>
        <w:color w:val="000000"/>
        <w:sz w:val="20"/>
        <w:szCs w:val="20"/>
        <w:vertAlign w:val="baseline"/>
      </w:rPr>
    </w:lvl>
  </w:abstractNum>
  <w:abstractNum w:abstractNumId="2">
    <w:lvl w:ilvl="0">
      <w:start w:val="1"/>
      <w:numFmt w:val="bullet"/>
      <w:lvlText w:val="●"/>
      <w:lvlJc w:val="left"/>
      <w:pPr>
        <w:ind w:left="0" w:hanging="1"/>
      </w:pPr>
      <w:rPr>
        <w:rFonts w:ascii="Noto Sans Symbols" w:cs="Noto Sans Symbols" w:eastAsia="Noto Sans Symbols" w:hAnsi="Noto Sans Symbols"/>
        <w:color w:val="000000"/>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3">
    <w:lvl w:ilvl="0">
      <w:start w:val="1"/>
      <w:numFmt w:val="bullet"/>
      <w:lvlText w:val="●"/>
      <w:lvlJc w:val="left"/>
      <w:pPr>
        <w:ind w:left="720" w:hanging="360"/>
      </w:pPr>
      <w:rPr>
        <w:rFonts w:ascii="Times New Roman" w:cs="Times New Roman" w:eastAsia="Times New Roman" w:hAnsi="Times New Roman"/>
        <w:sz w:val="24"/>
        <w:szCs w:val="24"/>
        <w:u w:val="none"/>
        <w:vertAlign w:val="baseline"/>
      </w:rPr>
    </w:lvl>
    <w:lvl w:ilvl="1">
      <w:start w:val="1"/>
      <w:numFmt w:val="bullet"/>
      <w:lvlText w:val="○"/>
      <w:lvlJc w:val="left"/>
      <w:pPr>
        <w:ind w:left="1440" w:hanging="360"/>
      </w:pPr>
      <w:rPr>
        <w:rFonts w:ascii="Times New Roman" w:cs="Times New Roman" w:eastAsia="Times New Roman" w:hAnsi="Times New Roman"/>
        <w:sz w:val="24"/>
        <w:szCs w:val="24"/>
        <w:u w:val="none"/>
        <w:vertAlign w:val="baseline"/>
      </w:rPr>
    </w:lvl>
    <w:lvl w:ilvl="2">
      <w:start w:val="1"/>
      <w:numFmt w:val="bullet"/>
      <w:lvlText w:val="■"/>
      <w:lvlJc w:val="left"/>
      <w:pPr>
        <w:ind w:left="2160" w:hanging="360"/>
      </w:pPr>
      <w:rPr>
        <w:rFonts w:ascii="Times New Roman" w:cs="Times New Roman" w:eastAsia="Times New Roman" w:hAnsi="Times New Roman"/>
        <w:sz w:val="24"/>
        <w:szCs w:val="24"/>
        <w:u w:val="none"/>
        <w:vertAlign w:val="baseline"/>
      </w:rPr>
    </w:lvl>
    <w:lvl w:ilvl="3">
      <w:start w:val="1"/>
      <w:numFmt w:val="bullet"/>
      <w:lvlText w:val="●"/>
      <w:lvlJc w:val="left"/>
      <w:pPr>
        <w:ind w:left="2880" w:hanging="360"/>
      </w:pPr>
      <w:rPr>
        <w:rFonts w:ascii="Times New Roman" w:cs="Times New Roman" w:eastAsia="Times New Roman" w:hAnsi="Times New Roman"/>
        <w:sz w:val="24"/>
        <w:szCs w:val="24"/>
        <w:u w:val="none"/>
        <w:vertAlign w:val="baseline"/>
      </w:rPr>
    </w:lvl>
    <w:lvl w:ilvl="4">
      <w:start w:val="1"/>
      <w:numFmt w:val="bullet"/>
      <w:lvlText w:val="○"/>
      <w:lvlJc w:val="left"/>
      <w:pPr>
        <w:ind w:left="3600" w:hanging="360"/>
      </w:pPr>
      <w:rPr>
        <w:rFonts w:ascii="Times New Roman" w:cs="Times New Roman" w:eastAsia="Times New Roman" w:hAnsi="Times New Roman"/>
        <w:sz w:val="24"/>
        <w:szCs w:val="24"/>
        <w:u w:val="none"/>
        <w:vertAlign w:val="baseline"/>
      </w:rPr>
    </w:lvl>
    <w:lvl w:ilvl="5">
      <w:start w:val="1"/>
      <w:numFmt w:val="bullet"/>
      <w:lvlText w:val="■"/>
      <w:lvlJc w:val="left"/>
      <w:pPr>
        <w:ind w:left="4320" w:hanging="360"/>
      </w:pPr>
      <w:rPr>
        <w:rFonts w:ascii="Times New Roman" w:cs="Times New Roman" w:eastAsia="Times New Roman" w:hAnsi="Times New Roman"/>
        <w:sz w:val="24"/>
        <w:szCs w:val="24"/>
        <w:u w:val="none"/>
        <w:vertAlign w:val="baseline"/>
      </w:rPr>
    </w:lvl>
    <w:lvl w:ilvl="6">
      <w:start w:val="1"/>
      <w:numFmt w:val="bullet"/>
      <w:lvlText w:val="●"/>
      <w:lvlJc w:val="left"/>
      <w:pPr>
        <w:ind w:left="5040" w:hanging="360"/>
      </w:pPr>
      <w:rPr>
        <w:rFonts w:ascii="Times New Roman" w:cs="Times New Roman" w:eastAsia="Times New Roman" w:hAnsi="Times New Roman"/>
        <w:sz w:val="24"/>
        <w:szCs w:val="24"/>
        <w:u w:val="none"/>
        <w:vertAlign w:val="baseline"/>
      </w:rPr>
    </w:lvl>
    <w:lvl w:ilvl="7">
      <w:start w:val="1"/>
      <w:numFmt w:val="bullet"/>
      <w:lvlText w:val="○"/>
      <w:lvlJc w:val="left"/>
      <w:pPr>
        <w:ind w:left="5760" w:hanging="360"/>
      </w:pPr>
      <w:rPr>
        <w:rFonts w:ascii="Times New Roman" w:cs="Times New Roman" w:eastAsia="Times New Roman" w:hAnsi="Times New Roman"/>
        <w:sz w:val="24"/>
        <w:szCs w:val="24"/>
        <w:u w:val="none"/>
        <w:vertAlign w:val="baseline"/>
      </w:rPr>
    </w:lvl>
    <w:lvl w:ilvl="8">
      <w:start w:val="1"/>
      <w:numFmt w:val="bullet"/>
      <w:lvlText w:val="■"/>
      <w:lvlJc w:val="left"/>
      <w:pPr>
        <w:ind w:left="6480" w:hanging="360"/>
      </w:pPr>
      <w:rPr>
        <w:rFonts w:ascii="Times New Roman" w:cs="Times New Roman" w:eastAsia="Times New Roman" w:hAnsi="Times New Roman"/>
        <w:sz w:val="24"/>
        <w:szCs w:val="24"/>
        <w:u w:val="none"/>
        <w:vertAlign w:val="baseline"/>
      </w:rPr>
    </w:lvl>
  </w:abstractNum>
  <w:abstractNum w:abstractNumId="4">
    <w:lvl w:ilvl="0">
      <w:start w:val="1"/>
      <w:numFmt w:val="bullet"/>
      <w:lvlText w:val="●"/>
      <w:lvlJc w:val="left"/>
      <w:pPr>
        <w:ind w:left="2138"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858" w:hanging="360"/>
      </w:pPr>
      <w:rPr>
        <w:rFonts w:ascii="Noto Sans Symbols" w:cs="Noto Sans Symbols" w:eastAsia="Noto Sans Symbols" w:hAnsi="Noto Sans Symbols"/>
        <w:sz w:val="24"/>
        <w:szCs w:val="24"/>
        <w:vertAlign w:val="baseline"/>
      </w:rPr>
    </w:lvl>
    <w:lvl w:ilvl="2">
      <w:start w:val="1"/>
      <w:numFmt w:val="bullet"/>
      <w:lvlText w:val="▪"/>
      <w:lvlJc w:val="left"/>
      <w:pPr>
        <w:ind w:left="3578"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298"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018" w:hanging="360"/>
      </w:pPr>
      <w:rPr>
        <w:rFonts w:ascii="Noto Sans Symbols" w:cs="Noto Sans Symbols" w:eastAsia="Noto Sans Symbols" w:hAnsi="Noto Sans Symbols"/>
        <w:sz w:val="24"/>
        <w:szCs w:val="24"/>
        <w:vertAlign w:val="baseline"/>
      </w:rPr>
    </w:lvl>
    <w:lvl w:ilvl="5">
      <w:start w:val="1"/>
      <w:numFmt w:val="bullet"/>
      <w:lvlText w:val="▪"/>
      <w:lvlJc w:val="left"/>
      <w:pPr>
        <w:ind w:left="5738"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458"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178" w:hanging="360"/>
      </w:pPr>
      <w:rPr>
        <w:rFonts w:ascii="Noto Sans Symbols" w:cs="Noto Sans Symbols" w:eastAsia="Noto Sans Symbols" w:hAnsi="Noto Sans Symbols"/>
        <w:sz w:val="24"/>
        <w:szCs w:val="24"/>
        <w:vertAlign w:val="baseline"/>
      </w:rPr>
    </w:lvl>
    <w:lvl w:ilvl="8">
      <w:start w:val="1"/>
      <w:numFmt w:val="bullet"/>
      <w:lvlText w:val="▪"/>
      <w:lvlJc w:val="left"/>
      <w:pPr>
        <w:ind w:left="7898" w:hanging="360"/>
      </w:pPr>
      <w:rPr>
        <w:rFonts w:ascii="Noto Sans Symbols" w:cs="Noto Sans Symbols" w:eastAsia="Noto Sans Symbols" w:hAnsi="Noto Sans Symbols"/>
        <w:color w:val="000000"/>
        <w:sz w:val="24"/>
        <w:szCs w:val="24"/>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6">
    <w:lvl w:ilvl="0">
      <w:start w:val="1"/>
      <w:numFmt w:val="bullet"/>
      <w:lvlText w:val="●"/>
      <w:lvlJc w:val="left"/>
      <w:pPr>
        <w:ind w:left="75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1470" w:hanging="360"/>
      </w:pPr>
      <w:rPr>
        <w:rFonts w:ascii="Noto Sans Symbols" w:cs="Noto Sans Symbols" w:eastAsia="Noto Sans Symbols" w:hAnsi="Noto Sans Symbols"/>
        <w:sz w:val="24"/>
        <w:szCs w:val="24"/>
        <w:vertAlign w:val="baseline"/>
      </w:rPr>
    </w:lvl>
    <w:lvl w:ilvl="2">
      <w:start w:val="1"/>
      <w:numFmt w:val="bullet"/>
      <w:lvlText w:val="▪"/>
      <w:lvlJc w:val="left"/>
      <w:pPr>
        <w:ind w:left="2190"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2910"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3630" w:hanging="360"/>
      </w:pPr>
      <w:rPr>
        <w:rFonts w:ascii="Noto Sans Symbols" w:cs="Noto Sans Symbols" w:eastAsia="Noto Sans Symbols" w:hAnsi="Noto Sans Symbols"/>
        <w:sz w:val="24"/>
        <w:szCs w:val="24"/>
        <w:vertAlign w:val="baseline"/>
      </w:rPr>
    </w:lvl>
    <w:lvl w:ilvl="5">
      <w:start w:val="1"/>
      <w:numFmt w:val="bullet"/>
      <w:lvlText w:val="▪"/>
      <w:lvlJc w:val="left"/>
      <w:pPr>
        <w:ind w:left="4350"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5070"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5790" w:hanging="360"/>
      </w:pPr>
      <w:rPr>
        <w:rFonts w:ascii="Noto Sans Symbols" w:cs="Noto Sans Symbols" w:eastAsia="Noto Sans Symbols" w:hAnsi="Noto Sans Symbols"/>
        <w:sz w:val="24"/>
        <w:szCs w:val="24"/>
        <w:vertAlign w:val="baseline"/>
      </w:rPr>
    </w:lvl>
    <w:lvl w:ilvl="8">
      <w:start w:val="1"/>
      <w:numFmt w:val="bullet"/>
      <w:lvlText w:val="▪"/>
      <w:lvlJc w:val="left"/>
      <w:pPr>
        <w:ind w:left="6510" w:hanging="360"/>
      </w:pPr>
      <w:rPr>
        <w:rFonts w:ascii="Noto Sans Symbols" w:cs="Noto Sans Symbols" w:eastAsia="Noto Sans Symbols" w:hAnsi="Noto Sans Symbols"/>
        <w:smallCaps w:val="0"/>
        <w:strike w:val="0"/>
        <w:color w:val="000000"/>
        <w:sz w:val="24"/>
        <w:szCs w:val="24"/>
        <w:vertAlign w:val="baseline"/>
      </w:rPr>
    </w:lvl>
  </w:abstractNum>
  <w:abstractNum w:abstractNumId="7">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800" w:hanging="360"/>
      </w:pPr>
      <w:rPr>
        <w:rFonts w:ascii="Noto Sans Symbols" w:cs="Noto Sans Symbols" w:eastAsia="Noto Sans Symbols" w:hAnsi="Noto Sans Symbols"/>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960" w:hanging="360"/>
      </w:pPr>
      <w:rPr>
        <w:rFonts w:ascii="Noto Sans Symbols" w:cs="Noto Sans Symbols" w:eastAsia="Noto Sans Symbols" w:hAnsi="Noto Sans Symbols"/>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120" w:hanging="360"/>
      </w:pPr>
      <w:rPr>
        <w:rFonts w:ascii="Noto Sans Symbols" w:cs="Noto Sans Symbols" w:eastAsia="Noto Sans Symbols" w:hAnsi="Noto Sans Symbols"/>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color w:val="000000"/>
        <w:sz w:val="24"/>
        <w:szCs w:val="24"/>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3">
    <w:lvl w:ilvl="0">
      <w:start w:val="1"/>
      <w:numFmt w:val="decimal"/>
      <w:lvlText w:val="%1."/>
      <w:lvlJc w:val="left"/>
      <w:pPr>
        <w:ind w:left="720" w:hanging="360"/>
      </w:pPr>
      <w:rPr>
        <w:rFonts w:ascii="Comic Sans MS" w:cs="Comic Sans MS" w:eastAsia="Comic Sans MS" w:hAnsi="Comic Sans MS"/>
        <w:smallCaps w:val="0"/>
        <w:strike w:val="0"/>
        <w:color w:val="000000"/>
        <w:sz w:val="24"/>
        <w:szCs w:val="24"/>
        <w:vertAlign w:val="baseline"/>
      </w:rPr>
    </w:lvl>
    <w:lvl w:ilvl="1">
      <w:start w:val="1"/>
      <w:numFmt w:val="decimal"/>
      <w:lvlText w:val="%2."/>
      <w:lvlJc w:val="left"/>
      <w:pPr>
        <w:ind w:left="1440" w:hanging="360"/>
      </w:pPr>
      <w:rPr>
        <w:rFonts w:ascii="Comic Sans MS" w:cs="Comic Sans MS" w:eastAsia="Comic Sans MS" w:hAnsi="Comic Sans MS"/>
        <w:smallCaps w:val="0"/>
        <w:strike w:val="0"/>
        <w:color w:val="000000"/>
        <w:sz w:val="24"/>
        <w:szCs w:val="24"/>
        <w:vertAlign w:val="baseline"/>
      </w:rPr>
    </w:lvl>
    <w:lvl w:ilvl="2">
      <w:start w:val="1"/>
      <w:numFmt w:val="decimal"/>
      <w:lvlText w:val="%1.%2.%3."/>
      <w:lvlJc w:val="left"/>
      <w:pPr>
        <w:ind w:left="2160" w:hanging="360"/>
      </w:pPr>
      <w:rPr>
        <w:rFonts w:ascii="Comic Sans MS" w:cs="Comic Sans MS" w:eastAsia="Comic Sans MS" w:hAnsi="Comic Sans MS"/>
        <w:smallCaps w:val="0"/>
        <w:strike w:val="0"/>
        <w:color w:val="000000"/>
        <w:sz w:val="24"/>
        <w:szCs w:val="24"/>
        <w:vertAlign w:val="baseline"/>
      </w:rPr>
    </w:lvl>
    <w:lvl w:ilvl="3">
      <w:start w:val="1"/>
      <w:numFmt w:val="decimal"/>
      <w:lvlText w:val="%1.%2.%3.%4."/>
      <w:lvlJc w:val="left"/>
      <w:pPr>
        <w:ind w:left="2880" w:hanging="360"/>
      </w:pPr>
      <w:rPr>
        <w:rFonts w:ascii="Comic Sans MS" w:cs="Comic Sans MS" w:eastAsia="Comic Sans MS" w:hAnsi="Comic Sans MS"/>
        <w:smallCaps w:val="0"/>
        <w:strike w:val="0"/>
        <w:color w:val="000000"/>
        <w:sz w:val="24"/>
        <w:szCs w:val="24"/>
        <w:vertAlign w:val="baseline"/>
      </w:rPr>
    </w:lvl>
    <w:lvl w:ilvl="4">
      <w:start w:val="1"/>
      <w:numFmt w:val="decimal"/>
      <w:lvlText w:val="%1.%2.%3.%4.%5."/>
      <w:lvlJc w:val="left"/>
      <w:pPr>
        <w:ind w:left="3600" w:hanging="360"/>
      </w:pPr>
      <w:rPr>
        <w:rFonts w:ascii="Comic Sans MS" w:cs="Comic Sans MS" w:eastAsia="Comic Sans MS" w:hAnsi="Comic Sans MS"/>
        <w:smallCaps w:val="0"/>
        <w:strike w:val="0"/>
        <w:color w:val="000000"/>
        <w:sz w:val="24"/>
        <w:szCs w:val="24"/>
        <w:vertAlign w:val="baseline"/>
      </w:rPr>
    </w:lvl>
    <w:lvl w:ilvl="5">
      <w:start w:val="1"/>
      <w:numFmt w:val="decimal"/>
      <w:lvlText w:val="%1.%2.%3.%4.%5.%6."/>
      <w:lvlJc w:val="left"/>
      <w:pPr>
        <w:ind w:left="4320" w:hanging="360"/>
      </w:pPr>
      <w:rPr>
        <w:rFonts w:ascii="Comic Sans MS" w:cs="Comic Sans MS" w:eastAsia="Comic Sans MS" w:hAnsi="Comic Sans MS"/>
        <w:smallCaps w:val="0"/>
        <w:strike w:val="0"/>
        <w:color w:val="000000"/>
        <w:sz w:val="24"/>
        <w:szCs w:val="24"/>
        <w:vertAlign w:val="baseline"/>
      </w:rPr>
    </w:lvl>
    <w:lvl w:ilvl="6">
      <w:start w:val="1"/>
      <w:numFmt w:val="decimal"/>
      <w:lvlText w:val="%1.%2.%3.%4.%5.%6.%7."/>
      <w:lvlJc w:val="left"/>
      <w:pPr>
        <w:ind w:left="5040" w:hanging="360"/>
      </w:pPr>
      <w:rPr>
        <w:rFonts w:ascii="Comic Sans MS" w:cs="Comic Sans MS" w:eastAsia="Comic Sans MS" w:hAnsi="Comic Sans MS"/>
        <w:smallCaps w:val="0"/>
        <w:strike w:val="0"/>
        <w:color w:val="000000"/>
        <w:sz w:val="24"/>
        <w:szCs w:val="24"/>
        <w:vertAlign w:val="baseline"/>
      </w:rPr>
    </w:lvl>
    <w:lvl w:ilvl="7">
      <w:start w:val="1"/>
      <w:numFmt w:val="decimal"/>
      <w:lvlText w:val="%1.%2.%3.%4.%5.%6.%7.%8."/>
      <w:lvlJc w:val="left"/>
      <w:pPr>
        <w:ind w:left="5760" w:hanging="360"/>
      </w:pPr>
      <w:rPr>
        <w:rFonts w:ascii="Comic Sans MS" w:cs="Comic Sans MS" w:eastAsia="Comic Sans MS" w:hAnsi="Comic Sans MS"/>
        <w:smallCaps w:val="0"/>
        <w:strike w:val="0"/>
        <w:color w:val="000000"/>
        <w:sz w:val="24"/>
        <w:szCs w:val="24"/>
        <w:vertAlign w:val="baseline"/>
      </w:rPr>
    </w:lvl>
    <w:lvl w:ilvl="8">
      <w:start w:val="1"/>
      <w:numFmt w:val="decimal"/>
      <w:lvlText w:val="%1.%2.%3.%4.%5.%6.%7.%8.%9."/>
      <w:lvlJc w:val="left"/>
      <w:pPr>
        <w:ind w:left="6480" w:hanging="360"/>
      </w:pPr>
      <w:rPr>
        <w:rFonts w:ascii="Comic Sans MS" w:cs="Comic Sans MS" w:eastAsia="Comic Sans MS" w:hAnsi="Comic Sans MS"/>
        <w:smallCaps w:val="0"/>
        <w:strike w:val="0"/>
        <w:color w:val="000000"/>
        <w:sz w:val="24"/>
        <w:szCs w:val="24"/>
        <w:vertAlign w:val="baseline"/>
      </w:rPr>
    </w:lvl>
  </w:abstractNum>
  <w:abstractNum w:abstractNumId="14">
    <w:lvl w:ilvl="0">
      <w:start w:val="1"/>
      <w:numFmt w:val="decimal"/>
      <w:lvlText w:val="%1."/>
      <w:lvlJc w:val="left"/>
      <w:pPr>
        <w:ind w:left="718" w:hanging="360"/>
      </w:pPr>
      <w:rPr>
        <w:rFonts w:ascii="Comic Sans MS" w:cs="Comic Sans MS" w:eastAsia="Comic Sans MS" w:hAnsi="Comic Sans M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4"/>
        <w:szCs w:val="24"/>
        <w:vertAlign w:val="baseline"/>
      </w:rPr>
    </w:lvl>
    <w:lvl w:ilvl="2">
      <w:start w:val="1"/>
      <w:numFmt w:val="bullet"/>
      <w:lvlText w:val="▪"/>
      <w:lvlJc w:val="left"/>
      <w:pPr>
        <w:ind w:left="0" w:firstLine="0"/>
      </w:pPr>
      <w:rPr>
        <w:rFonts w:ascii="Noto Sans Symbols" w:cs="Noto Sans Symbols" w:eastAsia="Noto Sans Symbols" w:hAnsi="Noto Sans Symbols"/>
        <w:sz w:val="24"/>
        <w:szCs w:val="24"/>
        <w:vertAlign w:val="baseline"/>
      </w:rPr>
    </w:lvl>
    <w:lvl w:ilvl="3">
      <w:start w:val="1"/>
      <w:numFmt w:val="bullet"/>
      <w:lvlText w:val="●"/>
      <w:lvlJc w:val="left"/>
      <w:pPr>
        <w:ind w:left="0" w:firstLine="0"/>
      </w:pPr>
      <w:rPr>
        <w:rFonts w:ascii="Noto Sans Symbols" w:cs="Noto Sans Symbols" w:eastAsia="Noto Sans Symbols" w:hAnsi="Noto Sans Symbols"/>
        <w:sz w:val="24"/>
        <w:szCs w:val="24"/>
        <w:vertAlign w:val="baseline"/>
      </w:rPr>
    </w:lvl>
    <w:lvl w:ilvl="4">
      <w:start w:val="1"/>
      <w:numFmt w:val="bullet"/>
      <w:lvlText w:val="◦"/>
      <w:lvlJc w:val="left"/>
      <w:pPr>
        <w:ind w:left="0" w:firstLine="0"/>
      </w:pPr>
      <w:rPr>
        <w:rFonts w:ascii="Noto Sans Symbols" w:cs="Noto Sans Symbols" w:eastAsia="Noto Sans Symbols" w:hAnsi="Noto Sans Symbols"/>
        <w:sz w:val="24"/>
        <w:szCs w:val="24"/>
        <w:vertAlign w:val="baseline"/>
      </w:rPr>
    </w:lvl>
    <w:lvl w:ilvl="5">
      <w:start w:val="1"/>
      <w:numFmt w:val="bullet"/>
      <w:lvlText w:val="▪"/>
      <w:lvlJc w:val="left"/>
      <w:pPr>
        <w:ind w:left="0" w:firstLine="0"/>
      </w:pPr>
      <w:rPr>
        <w:rFonts w:ascii="Noto Sans Symbols" w:cs="Noto Sans Symbols" w:eastAsia="Noto Sans Symbols" w:hAnsi="Noto Sans Symbols"/>
        <w:sz w:val="24"/>
        <w:szCs w:val="24"/>
        <w:vertAlign w:val="baseline"/>
      </w:rPr>
    </w:lvl>
    <w:lvl w:ilvl="6">
      <w:start w:val="1"/>
      <w:numFmt w:val="bullet"/>
      <w:lvlText w:val="●"/>
      <w:lvlJc w:val="left"/>
      <w:pPr>
        <w:ind w:left="0" w:firstLine="0"/>
      </w:pPr>
      <w:rPr>
        <w:rFonts w:ascii="Noto Sans Symbols" w:cs="Noto Sans Symbols" w:eastAsia="Noto Sans Symbols" w:hAnsi="Noto Sans Symbols"/>
        <w:sz w:val="24"/>
        <w:szCs w:val="24"/>
        <w:vertAlign w:val="baseline"/>
      </w:rPr>
    </w:lvl>
    <w:lvl w:ilvl="7">
      <w:start w:val="1"/>
      <w:numFmt w:val="bullet"/>
      <w:lvlText w:val="◦"/>
      <w:lvlJc w:val="left"/>
      <w:pPr>
        <w:ind w:left="0" w:firstLine="0"/>
      </w:pPr>
      <w:rPr>
        <w:rFonts w:ascii="Noto Sans Symbols" w:cs="Noto Sans Symbols" w:eastAsia="Noto Sans Symbols" w:hAnsi="Noto Sans Symbols"/>
        <w:sz w:val="24"/>
        <w:szCs w:val="24"/>
        <w:vertAlign w:val="baseline"/>
      </w:rPr>
    </w:lvl>
    <w:lvl w:ilvl="8">
      <w:start w:val="1"/>
      <w:numFmt w:val="bullet"/>
      <w:lvlText w:val="▪"/>
      <w:lvlJc w:val="left"/>
      <w:pPr>
        <w:ind w:left="0" w:firstLine="0"/>
      </w:pPr>
      <w:rPr>
        <w:rFonts w:ascii="Noto Sans Symbols" w:cs="Noto Sans Symbols" w:eastAsia="Noto Sans Symbols" w:hAnsi="Noto Sans Symbols"/>
        <w:sz w:val="24"/>
        <w:szCs w:val="24"/>
        <w:vertAlign w:val="baseline"/>
      </w:rPr>
    </w:lvl>
  </w:abstractNum>
  <w:abstractNum w:abstractNumId="15">
    <w:lvl w:ilvl="0">
      <w:start w:val="1"/>
      <w:numFmt w:val="bullet"/>
      <w:lvlText w:val="●"/>
      <w:lvlJc w:val="left"/>
      <w:pPr>
        <w:ind w:left="2421"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3141" w:hanging="360"/>
      </w:pPr>
      <w:rPr>
        <w:rFonts w:ascii="Noto Sans Symbols" w:cs="Noto Sans Symbols" w:eastAsia="Noto Sans Symbols" w:hAnsi="Noto Sans Symbols"/>
        <w:sz w:val="24"/>
        <w:szCs w:val="24"/>
        <w:vertAlign w:val="baseline"/>
      </w:rPr>
    </w:lvl>
    <w:lvl w:ilvl="2">
      <w:start w:val="1"/>
      <w:numFmt w:val="bullet"/>
      <w:lvlText w:val="▪"/>
      <w:lvlJc w:val="left"/>
      <w:pPr>
        <w:ind w:left="3861"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4581"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5301" w:hanging="360"/>
      </w:pPr>
      <w:rPr>
        <w:rFonts w:ascii="Noto Sans Symbols" w:cs="Noto Sans Symbols" w:eastAsia="Noto Sans Symbols" w:hAnsi="Noto Sans Symbols"/>
        <w:sz w:val="24"/>
        <w:szCs w:val="24"/>
        <w:vertAlign w:val="baseline"/>
      </w:rPr>
    </w:lvl>
    <w:lvl w:ilvl="5">
      <w:start w:val="1"/>
      <w:numFmt w:val="bullet"/>
      <w:lvlText w:val="▪"/>
      <w:lvlJc w:val="left"/>
      <w:pPr>
        <w:ind w:left="6021"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6741"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7461" w:hanging="360"/>
      </w:pPr>
      <w:rPr>
        <w:rFonts w:ascii="Noto Sans Symbols" w:cs="Noto Sans Symbols" w:eastAsia="Noto Sans Symbols" w:hAnsi="Noto Sans Symbols"/>
        <w:sz w:val="24"/>
        <w:szCs w:val="24"/>
        <w:vertAlign w:val="baseline"/>
      </w:rPr>
    </w:lvl>
    <w:lvl w:ilvl="8">
      <w:start w:val="1"/>
      <w:numFmt w:val="bullet"/>
      <w:lvlText w:val="▪"/>
      <w:lvlJc w:val="left"/>
      <w:pPr>
        <w:ind w:left="8181" w:hanging="360"/>
      </w:pPr>
      <w:rPr>
        <w:rFonts w:ascii="Noto Sans Symbols" w:cs="Noto Sans Symbols" w:eastAsia="Noto Sans Symbols" w:hAnsi="Noto Sans Symbols"/>
        <w:smallCaps w:val="0"/>
        <w:strike w:val="0"/>
        <w:color w:val="000000"/>
        <w:sz w:val="24"/>
        <w:szCs w:val="24"/>
        <w:vertAlign w:val="baseline"/>
      </w:rPr>
    </w:lvl>
  </w:abstractNum>
  <w:abstractNum w:abstractNumId="16">
    <w:lvl w:ilvl="0">
      <w:start w:val="1"/>
      <w:numFmt w:val="bullet"/>
      <w:lvlText w:val="●"/>
      <w:lvlJc w:val="left"/>
      <w:pPr>
        <w:ind w:left="1854"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574" w:hanging="360"/>
      </w:pPr>
      <w:rPr>
        <w:rFonts w:ascii="Noto Sans Symbols" w:cs="Noto Sans Symbols" w:eastAsia="Noto Sans Symbols" w:hAnsi="Noto Sans Symbols"/>
        <w:sz w:val="24"/>
        <w:szCs w:val="24"/>
        <w:vertAlign w:val="baseline"/>
      </w:rPr>
    </w:lvl>
    <w:lvl w:ilvl="2">
      <w:start w:val="1"/>
      <w:numFmt w:val="bullet"/>
      <w:lvlText w:val="▪"/>
      <w:lvlJc w:val="left"/>
      <w:pPr>
        <w:ind w:left="3294"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014"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4734" w:hanging="360"/>
      </w:pPr>
      <w:rPr>
        <w:rFonts w:ascii="Noto Sans Symbols" w:cs="Noto Sans Symbols" w:eastAsia="Noto Sans Symbols" w:hAnsi="Noto Sans Symbols"/>
        <w:sz w:val="24"/>
        <w:szCs w:val="24"/>
        <w:vertAlign w:val="baseline"/>
      </w:rPr>
    </w:lvl>
    <w:lvl w:ilvl="5">
      <w:start w:val="1"/>
      <w:numFmt w:val="bullet"/>
      <w:lvlText w:val="▪"/>
      <w:lvlJc w:val="left"/>
      <w:pPr>
        <w:ind w:left="5454"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174"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894" w:hanging="360"/>
      </w:pPr>
      <w:rPr>
        <w:rFonts w:ascii="Noto Sans Symbols" w:cs="Noto Sans Symbols" w:eastAsia="Noto Sans Symbols" w:hAnsi="Noto Sans Symbols"/>
        <w:sz w:val="24"/>
        <w:szCs w:val="24"/>
        <w:vertAlign w:val="baseline"/>
      </w:rPr>
    </w:lvl>
    <w:lvl w:ilvl="8">
      <w:start w:val="1"/>
      <w:numFmt w:val="bullet"/>
      <w:lvlText w:val="▪"/>
      <w:lvlJc w:val="left"/>
      <w:pPr>
        <w:ind w:left="7614" w:hanging="360"/>
      </w:pPr>
      <w:rPr>
        <w:rFonts w:ascii="Noto Sans Symbols" w:cs="Noto Sans Symbols" w:eastAsia="Noto Sans Symbols" w:hAnsi="Noto Sans Symbols"/>
        <w:color w:val="000000"/>
        <w:sz w:val="24"/>
        <w:szCs w:val="24"/>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9">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1.%2.%3."/>
      <w:lvlJc w:val="right"/>
      <w:pPr>
        <w:ind w:left="2444" w:hanging="180"/>
      </w:pPr>
      <w:rPr>
        <w:sz w:val="24"/>
        <w:szCs w:val="24"/>
        <w:vertAlign w:val="baseline"/>
      </w:rPr>
    </w:lvl>
    <w:lvl w:ilvl="3">
      <w:start w:val="1"/>
      <w:numFmt w:val="decimal"/>
      <w:lvlText w:val="%1.%2.%3.%4."/>
      <w:lvlJc w:val="left"/>
      <w:pPr>
        <w:ind w:left="3164" w:hanging="360"/>
      </w:pPr>
      <w:rPr>
        <w:sz w:val="24"/>
        <w:szCs w:val="24"/>
        <w:vertAlign w:val="baseline"/>
      </w:rPr>
    </w:lvl>
    <w:lvl w:ilvl="4">
      <w:start w:val="1"/>
      <w:numFmt w:val="lowerLetter"/>
      <w:lvlText w:val="%1.%2.%3.%4.%5."/>
      <w:lvlJc w:val="left"/>
      <w:pPr>
        <w:ind w:left="3884" w:hanging="360"/>
      </w:pPr>
      <w:rPr>
        <w:sz w:val="24"/>
        <w:szCs w:val="24"/>
        <w:vertAlign w:val="baseline"/>
      </w:rPr>
    </w:lvl>
    <w:lvl w:ilvl="5">
      <w:start w:val="1"/>
      <w:numFmt w:val="lowerRoman"/>
      <w:lvlText w:val="%1.%2.%3.%4.%5.%6."/>
      <w:lvlJc w:val="right"/>
      <w:pPr>
        <w:ind w:left="4604" w:hanging="180"/>
      </w:pPr>
      <w:rPr>
        <w:sz w:val="24"/>
        <w:szCs w:val="24"/>
        <w:vertAlign w:val="baseline"/>
      </w:rPr>
    </w:lvl>
    <w:lvl w:ilvl="6">
      <w:start w:val="1"/>
      <w:numFmt w:val="decimal"/>
      <w:lvlText w:val="%1.%2.%3.%4.%5.%6.%7."/>
      <w:lvlJc w:val="left"/>
      <w:pPr>
        <w:ind w:left="5324" w:hanging="360"/>
      </w:pPr>
      <w:rPr>
        <w:sz w:val="24"/>
        <w:szCs w:val="24"/>
        <w:vertAlign w:val="baseline"/>
      </w:rPr>
    </w:lvl>
    <w:lvl w:ilvl="7">
      <w:start w:val="1"/>
      <w:numFmt w:val="lowerLetter"/>
      <w:lvlText w:val="%1.%2.%3.%4.%5.%6.%7.%8."/>
      <w:lvlJc w:val="left"/>
      <w:pPr>
        <w:ind w:left="6044" w:hanging="360"/>
      </w:pPr>
      <w:rPr>
        <w:sz w:val="24"/>
        <w:szCs w:val="24"/>
        <w:vertAlign w:val="baseline"/>
      </w:rPr>
    </w:lvl>
    <w:lvl w:ilvl="8">
      <w:start w:val="1"/>
      <w:numFmt w:val="lowerRoman"/>
      <w:lvlText w:val="%1.%2.%3.%4.%5.%6.%7.%8.%9."/>
      <w:lvlJc w:val="right"/>
      <w:pPr>
        <w:ind w:left="6764" w:hanging="180"/>
      </w:pPr>
      <w:rPr>
        <w:sz w:val="24"/>
        <w:szCs w:val="24"/>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Noto Sans Symbols" w:cs="Noto Sans Symbols" w:eastAsia="Noto Sans Symbols" w:hAnsi="Noto Sans Symbols"/>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Noto Sans Symbols" w:cs="Noto Sans Symbols" w:eastAsia="Noto Sans Symbols" w:hAnsi="Noto Sans Symbols"/>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Noto Sans Symbols" w:cs="Noto Sans Symbols" w:eastAsia="Noto Sans Symbols" w:hAnsi="Noto Sans Symbols"/>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lowerLetter"/>
      <w:lvlText w:val="%2)"/>
      <w:lvlJc w:val="left"/>
      <w:pPr>
        <w:ind w:left="928" w:hanging="360"/>
      </w:pPr>
      <w:rPr>
        <w:rFonts w:ascii="Comic Sans MS" w:cs="Comic Sans MS" w:eastAsia="Comic Sans MS" w:hAnsi="Comic Sans MS"/>
        <w:smallCaps w:val="0"/>
        <w:strike w:val="0"/>
        <w:color w:val="00000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style>
  <w:style w:type="paragraph" w:styleId="Titolo1">
    <w:name w:val="heading 1"/>
    <w:basedOn w:val="normal"/>
    <w:next w:val="normal"/>
    <w:rsid w:val="00DD15A5"/>
    <w:pPr>
      <w:keepNext w:val="1"/>
      <w:keepLines w:val="1"/>
      <w:spacing w:after="120" w:before="480"/>
      <w:outlineLvl w:val="0"/>
    </w:pPr>
    <w:rPr>
      <w:b w:val="1"/>
      <w:sz w:val="48"/>
      <w:szCs w:val="48"/>
    </w:rPr>
  </w:style>
  <w:style w:type="paragraph" w:styleId="Titolo2">
    <w:name w:val="heading 2"/>
    <w:basedOn w:val="normal"/>
    <w:next w:val="normal"/>
    <w:rsid w:val="00DD15A5"/>
    <w:pPr>
      <w:keepNext w:val="1"/>
      <w:keepLines w:val="1"/>
      <w:spacing w:after="80" w:before="360"/>
      <w:outlineLvl w:val="1"/>
    </w:pPr>
    <w:rPr>
      <w:b w:val="1"/>
      <w:sz w:val="36"/>
      <w:szCs w:val="36"/>
    </w:rPr>
  </w:style>
  <w:style w:type="paragraph" w:styleId="Titolo3">
    <w:name w:val="heading 3"/>
    <w:basedOn w:val="normal"/>
    <w:next w:val="normal"/>
    <w:rsid w:val="00DD15A5"/>
    <w:pPr>
      <w:keepNext w:val="1"/>
      <w:keepLines w:val="1"/>
      <w:spacing w:after="80" w:before="280"/>
      <w:outlineLvl w:val="2"/>
    </w:pPr>
    <w:rPr>
      <w:b w:val="1"/>
      <w:sz w:val="28"/>
      <w:szCs w:val="28"/>
    </w:rPr>
  </w:style>
  <w:style w:type="paragraph" w:styleId="Titolo4">
    <w:name w:val="heading 4"/>
    <w:basedOn w:val="normal"/>
    <w:next w:val="normal"/>
    <w:rsid w:val="00DD15A5"/>
    <w:pPr>
      <w:keepNext w:val="1"/>
      <w:keepLines w:val="1"/>
      <w:spacing w:after="40" w:before="240"/>
      <w:outlineLvl w:val="3"/>
    </w:pPr>
    <w:rPr>
      <w:b w:val="1"/>
      <w:sz w:val="24"/>
      <w:szCs w:val="24"/>
    </w:rPr>
  </w:style>
  <w:style w:type="paragraph" w:styleId="Titolo5">
    <w:name w:val="heading 5"/>
    <w:basedOn w:val="normal"/>
    <w:next w:val="normal"/>
    <w:rsid w:val="00DD15A5"/>
    <w:pPr>
      <w:keepNext w:val="1"/>
      <w:keepLines w:val="1"/>
      <w:spacing w:after="40" w:before="220"/>
      <w:outlineLvl w:val="4"/>
    </w:pPr>
    <w:rPr>
      <w:b w:val="1"/>
      <w:sz w:val="22"/>
      <w:szCs w:val="22"/>
    </w:rPr>
  </w:style>
  <w:style w:type="paragraph" w:styleId="Titolo6">
    <w:name w:val="heading 6"/>
    <w:basedOn w:val="normal"/>
    <w:next w:val="normal"/>
    <w:rsid w:val="00DD15A5"/>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0" w:customStyle="1">
    <w:name w:val="normal"/>
    <w:rsid w:val="00DD15A5"/>
  </w:style>
  <w:style w:type="table" w:styleId="TableNormal" w:customStyle="1">
    <w:name w:val="Table Normal"/>
    <w:rsid w:val="00DD15A5"/>
    <w:tblPr>
      <w:tblCellMar>
        <w:top w:w="0.0" w:type="dxa"/>
        <w:left w:w="0.0" w:type="dxa"/>
        <w:bottom w:w="0.0" w:type="dxa"/>
        <w:right w:w="0.0" w:type="dxa"/>
      </w:tblCellMar>
    </w:tblPr>
  </w:style>
  <w:style w:type="paragraph" w:styleId="Titolo">
    <w:name w:val="Title"/>
    <w:basedOn w:val="Predefinito"/>
    <w:next w:val="Predefinito"/>
    <w:autoRedefine w:val="1"/>
    <w:hidden w:val="1"/>
    <w:qFormat w:val="1"/>
    <w:rsid w:val="00DD15A5"/>
    <w:pPr>
      <w:keepNext w:val="1"/>
      <w:keepLines w:val="1"/>
      <w:shd w:color="auto" w:fill="ffffff" w:val="clear"/>
      <w:spacing w:after="120" w:before="480" w:line="240" w:lineRule="auto"/>
      <w:ind w:firstLine="0"/>
    </w:pPr>
    <w:rPr>
      <w:b w:val="1"/>
      <w:color w:val="000000"/>
      <w:position w:val="0"/>
      <w:sz w:val="72"/>
      <w:szCs w:val="72"/>
    </w:rPr>
  </w:style>
  <w:style w:type="paragraph" w:styleId="normal" w:customStyle="1">
    <w:name w:val="normal"/>
    <w:rsid w:val="00DD15A5"/>
  </w:style>
  <w:style w:type="table" w:styleId="TableNormal0" w:customStyle="1">
    <w:name w:val="Table Normal"/>
    <w:rsid w:val="00DD15A5"/>
    <w:tblPr>
      <w:tblCellMar>
        <w:top w:w="0.0" w:type="dxa"/>
        <w:left w:w="0.0" w:type="dxa"/>
        <w:bottom w:w="0.0" w:type="dxa"/>
        <w:right w:w="0.0" w:type="dxa"/>
      </w:tblCellMar>
    </w:tblPr>
  </w:style>
  <w:style w:type="paragraph" w:styleId="Predefinito" w:customStyle="1">
    <w:name w:val="Predefinito"/>
    <w:autoRedefine w:val="1"/>
    <w:hidden w:val="1"/>
    <w:qFormat w:val="1"/>
    <w:rsid w:val="00DD15A5"/>
    <w:pPr>
      <w:widowControl w:val="0"/>
      <w:spacing w:line="1" w:lineRule="atLeast"/>
      <w:ind w:leftChars="-1" w:hanging="1" w:hangingChars="1"/>
      <w:textDirection w:val="btLr"/>
      <w:textAlignment w:val="top"/>
      <w:outlineLvl w:val="0"/>
    </w:pPr>
    <w:rPr>
      <w:position w:val="-1"/>
      <w:lang w:eastAsia="zh-CN"/>
    </w:rPr>
  </w:style>
  <w:style w:type="paragraph" w:styleId="Intestazione1" w:customStyle="1">
    <w:name w:val="Intestazione 1"/>
    <w:basedOn w:val="Predefinito"/>
    <w:next w:val="Predefinito"/>
    <w:autoRedefine w:val="1"/>
    <w:hidden w:val="1"/>
    <w:qFormat w:val="1"/>
    <w:rsid w:val="00DD15A5"/>
    <w:pPr>
      <w:keepNext w:val="1"/>
      <w:keepLines w:val="1"/>
      <w:shd w:color="auto" w:fill="ffffff" w:val="clear"/>
      <w:spacing w:after="120" w:before="480" w:line="240" w:lineRule="auto"/>
      <w:ind w:firstLine="0"/>
    </w:pPr>
    <w:rPr>
      <w:b w:val="1"/>
      <w:color w:val="000000"/>
      <w:position w:val="0"/>
      <w:sz w:val="48"/>
      <w:szCs w:val="48"/>
    </w:rPr>
  </w:style>
  <w:style w:type="paragraph" w:styleId="Intestazione2" w:customStyle="1">
    <w:name w:val="Intestazione 2"/>
    <w:basedOn w:val="Predefinito"/>
    <w:next w:val="Predefinito"/>
    <w:autoRedefine w:val="1"/>
    <w:hidden w:val="1"/>
    <w:qFormat w:val="1"/>
    <w:rsid w:val="00DD15A5"/>
    <w:pPr>
      <w:keepNext w:val="1"/>
      <w:keepLines w:val="1"/>
      <w:shd w:color="auto" w:fill="ffffff" w:val="clear"/>
      <w:spacing w:after="80" w:before="360" w:line="240" w:lineRule="auto"/>
      <w:ind w:firstLine="0"/>
      <w:outlineLvl w:val="1"/>
    </w:pPr>
    <w:rPr>
      <w:b w:val="1"/>
      <w:color w:val="000000"/>
      <w:position w:val="0"/>
      <w:sz w:val="36"/>
      <w:szCs w:val="36"/>
    </w:rPr>
  </w:style>
  <w:style w:type="paragraph" w:styleId="Intestazione3" w:customStyle="1">
    <w:name w:val="Intestazione 3"/>
    <w:basedOn w:val="Predefinito"/>
    <w:next w:val="Predefinito"/>
    <w:autoRedefine w:val="1"/>
    <w:hidden w:val="1"/>
    <w:qFormat w:val="1"/>
    <w:rsid w:val="00DD15A5"/>
    <w:pPr>
      <w:keepNext w:val="1"/>
      <w:keepLines w:val="1"/>
      <w:shd w:color="auto" w:fill="ffffff" w:val="clear"/>
      <w:spacing w:after="80" w:before="280" w:line="240" w:lineRule="auto"/>
      <w:ind w:firstLine="0"/>
      <w:outlineLvl w:val="2"/>
    </w:pPr>
    <w:rPr>
      <w:b w:val="1"/>
      <w:color w:val="000000"/>
      <w:position w:val="0"/>
      <w:sz w:val="28"/>
      <w:szCs w:val="28"/>
    </w:rPr>
  </w:style>
  <w:style w:type="paragraph" w:styleId="Intestazione4" w:customStyle="1">
    <w:name w:val="Intestazione 4"/>
    <w:basedOn w:val="Predefinito"/>
    <w:next w:val="Predefinito"/>
    <w:autoRedefine w:val="1"/>
    <w:hidden w:val="1"/>
    <w:qFormat w:val="1"/>
    <w:rsid w:val="00DD15A5"/>
    <w:pPr>
      <w:keepNext w:val="1"/>
      <w:keepLines w:val="1"/>
      <w:shd w:color="auto" w:fill="ffffff" w:val="clear"/>
      <w:spacing w:after="40" w:before="240" w:line="240" w:lineRule="auto"/>
      <w:ind w:firstLine="0"/>
      <w:outlineLvl w:val="3"/>
    </w:pPr>
    <w:rPr>
      <w:b w:val="1"/>
      <w:color w:val="000000"/>
      <w:position w:val="0"/>
      <w:sz w:val="24"/>
      <w:szCs w:val="24"/>
    </w:rPr>
  </w:style>
  <w:style w:type="paragraph" w:styleId="Intestazione5" w:customStyle="1">
    <w:name w:val="Intestazione 5"/>
    <w:basedOn w:val="Predefinito"/>
    <w:next w:val="Predefinito"/>
    <w:autoRedefine w:val="1"/>
    <w:hidden w:val="1"/>
    <w:qFormat w:val="1"/>
    <w:rsid w:val="00DD15A5"/>
    <w:pPr>
      <w:keepNext w:val="1"/>
      <w:keepLines w:val="1"/>
      <w:shd w:color="auto" w:fill="ffffff" w:val="clear"/>
      <w:spacing w:after="40" w:before="220" w:line="240" w:lineRule="auto"/>
      <w:ind w:firstLine="0"/>
      <w:outlineLvl w:val="4"/>
    </w:pPr>
    <w:rPr>
      <w:b w:val="1"/>
      <w:color w:val="000000"/>
      <w:position w:val="0"/>
      <w:sz w:val="22"/>
      <w:szCs w:val="22"/>
    </w:rPr>
  </w:style>
  <w:style w:type="paragraph" w:styleId="Intestazione6" w:customStyle="1">
    <w:name w:val="Intestazione 6"/>
    <w:basedOn w:val="Predefinito"/>
    <w:next w:val="Predefinito"/>
    <w:autoRedefine w:val="1"/>
    <w:hidden w:val="1"/>
    <w:qFormat w:val="1"/>
    <w:rsid w:val="00DD15A5"/>
    <w:pPr>
      <w:keepNext w:val="1"/>
      <w:keepLines w:val="1"/>
      <w:shd w:color="auto" w:fill="ffffff" w:val="clear"/>
      <w:spacing w:after="40" w:before="200" w:line="240" w:lineRule="auto"/>
      <w:ind w:firstLine="0"/>
      <w:outlineLvl w:val="5"/>
    </w:pPr>
    <w:rPr>
      <w:b w:val="1"/>
      <w:color w:val="000000"/>
      <w:position w:val="0"/>
    </w:rPr>
  </w:style>
  <w:style w:type="character" w:styleId="WW8Num1z0" w:customStyle="1">
    <w:name w:val="WW8Num1z0"/>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z0" w:customStyle="1">
    <w:name w:val="WW8Num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2z1" w:customStyle="1">
    <w:name w:val="WW8Num2z1"/>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3z0" w:customStyle="1">
    <w:name w:val="WW8Num3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4z0" w:customStyle="1">
    <w:name w:val="WW8Num4z0"/>
    <w:autoRedefine w:val="1"/>
    <w:hidden w:val="1"/>
    <w:qFormat w:val="1"/>
    <w:rsid w:val="00DD15A5"/>
    <w:rPr>
      <w:w w:val="100"/>
      <w:position w:val="0"/>
      <w:sz w:val="24"/>
      <w:szCs w:val="24"/>
      <w:effect w:val="none"/>
      <w:vertAlign w:val="baseline"/>
      <w:cs w:val="0"/>
      <w:em w:val="none"/>
    </w:rPr>
  </w:style>
  <w:style w:type="character" w:styleId="WW8Num4z1" w:customStyle="1">
    <w:name w:val="WW8Num4z1"/>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5z0" w:customStyle="1">
    <w:name w:val="WW8Num5z0"/>
    <w:autoRedefine w:val="1"/>
    <w:hidden w:val="1"/>
    <w:qFormat w:val="1"/>
    <w:rsid w:val="00DD15A5"/>
    <w:rPr>
      <w:color w:val="000000"/>
      <w:w w:val="100"/>
      <w:position w:val="0"/>
      <w:sz w:val="28"/>
      <w:szCs w:val="28"/>
      <w:u w:val="none"/>
      <w:effect w:val="none"/>
      <w:vertAlign w:val="baseline"/>
      <w:cs w:val="0"/>
      <w:em w:val="none"/>
    </w:rPr>
  </w:style>
  <w:style w:type="character" w:styleId="WW8Num5z1" w:customStyle="1">
    <w:name w:val="WW8Num5z1"/>
    <w:autoRedefine w:val="1"/>
    <w:hidden w:val="1"/>
    <w:qFormat w:val="1"/>
    <w:rsid w:val="00DD15A5"/>
    <w:rPr>
      <w:w w:val="100"/>
      <w:position w:val="0"/>
      <w:sz w:val="24"/>
      <w:szCs w:val="24"/>
      <w:effect w:val="none"/>
      <w:vertAlign w:val="baseline"/>
      <w:cs w:val="0"/>
      <w:em w:val="none"/>
    </w:rPr>
  </w:style>
  <w:style w:type="character" w:styleId="WW8Num6z0" w:customStyle="1">
    <w:name w:val="WW8Num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6z1" w:customStyle="1">
    <w:name w:val="WW8Num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7z0" w:customStyle="1">
    <w:name w:val="WW8Num7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7z1" w:customStyle="1">
    <w:name w:val="WW8Num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8z0" w:customStyle="1">
    <w:name w:val="WW8Num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8z1" w:customStyle="1">
    <w:name w:val="WW8Num8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9z0" w:customStyle="1">
    <w:name w:val="WW8Num9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9z1" w:customStyle="1">
    <w:name w:val="WW8Num9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0z0" w:customStyle="1">
    <w:name w:val="WW8Num10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1z0" w:customStyle="1">
    <w:name w:val="WW8Num11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2z0" w:customStyle="1">
    <w:name w:val="WW8Num1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2z1" w:customStyle="1">
    <w:name w:val="WW8Num12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3z0" w:customStyle="1">
    <w:name w:val="WW8Num13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3z1" w:customStyle="1">
    <w:name w:val="WW8Num13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4z0" w:customStyle="1">
    <w:name w:val="WW8Num14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4z1" w:customStyle="1">
    <w:name w:val="WW8Num14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5z0" w:customStyle="1">
    <w:name w:val="WW8Num15z0"/>
    <w:autoRedefine w:val="1"/>
    <w:hidden w:val="1"/>
    <w:qFormat w:val="1"/>
    <w:rsid w:val="00DD15A5"/>
    <w:rPr>
      <w:rFonts w:ascii="Comic Sans MS" w:cs="Comic Sans MS" w:eastAsia="Comic Sans MS" w:hAnsi="Comic Sans MS"/>
      <w:w w:val="100"/>
      <w:position w:val="-1"/>
      <w:sz w:val="24"/>
      <w:szCs w:val="24"/>
      <w:u w:val="none"/>
      <w:effect w:val="none"/>
      <w:vertAlign w:val="baseline"/>
      <w:cs w:val="0"/>
      <w:em w:val="none"/>
    </w:rPr>
  </w:style>
  <w:style w:type="character" w:styleId="WW8Num16z0" w:customStyle="1">
    <w:name w:val="WW8Num1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6z1" w:customStyle="1">
    <w:name w:val="WW8Num1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7z0" w:customStyle="1">
    <w:name w:val="WW8Num17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0"/>
      <w:szCs w:val="20"/>
      <w:effect w:val="none"/>
      <w:vertAlign w:val="baseline"/>
      <w:cs w:val="0"/>
      <w:em w:val="none"/>
    </w:rPr>
  </w:style>
  <w:style w:type="character" w:styleId="WW8Num17z1" w:customStyle="1">
    <w:name w:val="WW8Num1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8z0" w:customStyle="1">
    <w:name w:val="WW8Num1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8z1" w:customStyle="1">
    <w:name w:val="WW8Num18z1"/>
    <w:autoRedefine w:val="1"/>
    <w:hidden w:val="1"/>
    <w:qFormat w:val="1"/>
    <w:rsid w:val="00DD15A5"/>
    <w:rPr>
      <w:w w:val="100"/>
      <w:position w:val="0"/>
      <w:sz w:val="20"/>
      <w:szCs w:val="20"/>
      <w:effect w:val="none"/>
      <w:vertAlign w:val="baseline"/>
      <w:cs w:val="0"/>
      <w:em w:val="none"/>
    </w:rPr>
  </w:style>
  <w:style w:type="character" w:styleId="WW8Num19z0" w:customStyle="1">
    <w:name w:val="WW8Num19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19z1" w:customStyle="1">
    <w:name w:val="WW8Num19z1"/>
    <w:autoRedefine w:val="1"/>
    <w:hidden w:val="1"/>
    <w:qFormat w:val="1"/>
    <w:rsid w:val="00DD15A5"/>
    <w:rPr>
      <w:rFonts w:ascii="Noto Sans Symbols" w:cs="Noto Sans Symbols" w:eastAsia="Noto Sans Symbols" w:hAnsi="Noto Sans Symbols"/>
      <w:w w:val="100"/>
      <w:position w:val="0"/>
      <w:sz w:val="24"/>
      <w:effect w:val="none"/>
      <w:vertAlign w:val="baseline"/>
      <w:cs w:val="0"/>
      <w:em w:val="none"/>
    </w:rPr>
  </w:style>
  <w:style w:type="character" w:styleId="WW8Num20z0" w:customStyle="1">
    <w:name w:val="WW8Num20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0z1" w:customStyle="1">
    <w:name w:val="WW8Num20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1z0" w:customStyle="1">
    <w:name w:val="WW8Num21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1z1" w:customStyle="1">
    <w:name w:val="WW8Num21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IntestazioneCarattere" w:customStyle="1">
    <w:name w:val="Intestazione Carattere"/>
    <w:basedOn w:val="Carpredefinitoparagrafo"/>
    <w:autoRedefine w:val="1"/>
    <w:hidden w:val="1"/>
    <w:qFormat w:val="1"/>
    <w:rsid w:val="00DD15A5"/>
    <w:rPr>
      <w:w w:val="100"/>
      <w:position w:val="-1"/>
      <w:effect w:val="none"/>
      <w:vertAlign w:val="baseline"/>
      <w:cs w:val="0"/>
      <w:em w:val="none"/>
    </w:rPr>
  </w:style>
  <w:style w:type="character" w:styleId="PidipaginaCarattere" w:customStyle="1">
    <w:name w:val="Piè di pagina Carattere"/>
    <w:basedOn w:val="Carpredefinitoparagrafo"/>
    <w:autoRedefine w:val="1"/>
    <w:hidden w:val="1"/>
    <w:qFormat w:val="1"/>
    <w:rsid w:val="00DD15A5"/>
    <w:rPr>
      <w:w w:val="100"/>
      <w:position w:val="-1"/>
      <w:effect w:val="none"/>
      <w:vertAlign w:val="baseline"/>
      <w:cs w:val="0"/>
      <w:em w:val="none"/>
    </w:rPr>
  </w:style>
  <w:style w:type="character" w:styleId="CollegamentoInternet" w:customStyle="1">
    <w:name w:val="Collegamento Internet"/>
    <w:autoRedefine w:val="1"/>
    <w:hidden w:val="1"/>
    <w:qFormat w:val="1"/>
    <w:rsid w:val="00DD15A5"/>
    <w:rPr>
      <w:color w:val="000080"/>
      <w:w w:val="100"/>
      <w:position w:val="-1"/>
      <w:u w:val="single"/>
      <w:effect w:val="none"/>
      <w:vertAlign w:val="baseline"/>
      <w:cs w:val="0"/>
      <w:em w:val="none"/>
    </w:rPr>
  </w:style>
  <w:style w:type="paragraph" w:styleId="Intestazione">
    <w:name w:val="header"/>
    <w:basedOn w:val="Predefinito"/>
    <w:next w:val="Corpotesto"/>
    <w:autoRedefine w:val="1"/>
    <w:hidden w:val="1"/>
    <w:qFormat w:val="1"/>
    <w:rsid w:val="00DD15A5"/>
    <w:pPr>
      <w:keepNext w:val="1"/>
      <w:spacing w:after="120" w:before="240"/>
    </w:pPr>
    <w:rPr>
      <w:rFonts w:ascii="Arial" w:cs="Lucida Sans" w:eastAsia="Microsoft YaHei" w:hAnsi="Arial"/>
      <w:sz w:val="28"/>
      <w:szCs w:val="28"/>
    </w:rPr>
  </w:style>
  <w:style w:type="paragraph" w:styleId="Corpotesto" w:customStyle="1">
    <w:name w:val="Corpo testo"/>
    <w:basedOn w:val="Predefinito"/>
    <w:autoRedefine w:val="1"/>
    <w:hidden w:val="1"/>
    <w:qFormat w:val="1"/>
    <w:rsid w:val="00DD15A5"/>
    <w:pPr>
      <w:spacing w:after="120"/>
    </w:pPr>
  </w:style>
  <w:style w:type="paragraph" w:styleId="Elenco">
    <w:name w:val="List"/>
    <w:basedOn w:val="Corpotesto"/>
    <w:autoRedefine w:val="1"/>
    <w:hidden w:val="1"/>
    <w:qFormat w:val="1"/>
    <w:rsid w:val="00DD15A5"/>
    <w:rPr>
      <w:rFonts w:cs="Lucida Sans"/>
    </w:rPr>
  </w:style>
  <w:style w:type="paragraph" w:styleId="Didascalia">
    <w:name w:val="caption"/>
    <w:basedOn w:val="Predefinito"/>
    <w:autoRedefine w:val="1"/>
    <w:hidden w:val="1"/>
    <w:qFormat w:val="1"/>
    <w:rsid w:val="00DD15A5"/>
    <w:pPr>
      <w:suppressLineNumbers w:val="1"/>
      <w:spacing w:after="120" w:before="120"/>
    </w:pPr>
    <w:rPr>
      <w:rFonts w:cs="Lucida Sans"/>
      <w:i w:val="1"/>
      <w:iCs w:val="1"/>
      <w:sz w:val="24"/>
      <w:szCs w:val="24"/>
    </w:rPr>
  </w:style>
  <w:style w:type="paragraph" w:styleId="Indice" w:customStyle="1">
    <w:name w:val="Indice"/>
    <w:basedOn w:val="Predefinito"/>
    <w:autoRedefine w:val="1"/>
    <w:hidden w:val="1"/>
    <w:qFormat w:val="1"/>
    <w:rsid w:val="00DD15A5"/>
    <w:pPr>
      <w:suppressLineNumbers w:val="1"/>
    </w:pPr>
    <w:rPr>
      <w:rFonts w:cs="Lucida Sans"/>
    </w:rPr>
  </w:style>
  <w:style w:type="paragraph" w:styleId="Sottotitolo">
    <w:name w:val="Subtitle"/>
    <w:basedOn w:val="normal"/>
    <w:next w:val="normal"/>
    <w:rsid w:val="00DD15A5"/>
    <w:pPr>
      <w:keepNext w:val="1"/>
      <w:keepLines w:val="1"/>
      <w:spacing w:after="80" w:before="360"/>
    </w:pPr>
    <w:rPr>
      <w:rFonts w:ascii="Georgia" w:cs="Georgia" w:eastAsia="Georgia" w:hAnsi="Georgia"/>
      <w:i w:val="1"/>
      <w:color w:val="666666"/>
      <w:sz w:val="48"/>
      <w:szCs w:val="48"/>
    </w:rPr>
  </w:style>
  <w:style w:type="paragraph" w:styleId="Rigadintestazione" w:customStyle="1">
    <w:name w:val="Riga d'intestazione"/>
    <w:basedOn w:val="Predefinito"/>
    <w:autoRedefine w:val="1"/>
    <w:hidden w:val="1"/>
    <w:qFormat w:val="1"/>
    <w:rsid w:val="00DD15A5"/>
    <w:pPr>
      <w:tabs>
        <w:tab w:val="center" w:pos="4819"/>
        <w:tab w:val="right" w:pos="9638"/>
      </w:tabs>
    </w:pPr>
  </w:style>
  <w:style w:type="paragraph" w:styleId="Pidipagina">
    <w:name w:val="footer"/>
    <w:basedOn w:val="Predefinito"/>
    <w:autoRedefine w:val="1"/>
    <w:hidden w:val="1"/>
    <w:qFormat w:val="1"/>
    <w:rsid w:val="00DD15A5"/>
    <w:pPr>
      <w:tabs>
        <w:tab w:val="center" w:pos="4819"/>
        <w:tab w:val="right" w:pos="9638"/>
      </w:tabs>
    </w:pPr>
  </w:style>
  <w:style w:type="paragraph" w:styleId="Contenutotabella" w:customStyle="1">
    <w:name w:val="Contenuto tabella"/>
    <w:basedOn w:val="Predefinito"/>
    <w:autoRedefine w:val="1"/>
    <w:hidden w:val="1"/>
    <w:qFormat w:val="1"/>
    <w:rsid w:val="00DD15A5"/>
    <w:pPr>
      <w:suppressLineNumbers w:val="1"/>
    </w:pPr>
  </w:style>
  <w:style w:type="paragraph" w:styleId="Intestazionetabella" w:customStyle="1">
    <w:name w:val="Intestazione tabella"/>
    <w:basedOn w:val="Contenutotabella"/>
    <w:autoRedefine w:val="1"/>
    <w:hidden w:val="1"/>
    <w:qFormat w:val="1"/>
    <w:rsid w:val="00DD15A5"/>
    <w:pPr>
      <w:jc w:val="center"/>
    </w:pPr>
    <w:rPr>
      <w:b w:val="1"/>
      <w:bCs w:val="1"/>
    </w:rPr>
  </w:style>
  <w:style w:type="table" w:styleId="a" w:customStyle="1">
    <w:basedOn w:val="TableNormal0"/>
    <w:rsid w:val="00DD15A5"/>
    <w:tblPr>
      <w:tblStyleRowBandSize w:val="1"/>
      <w:tblStyleColBandSize w:val="1"/>
      <w:tblCellMar>
        <w:top w:w="28.0" w:type="dxa"/>
        <w:left w:w="108.0" w:type="dxa"/>
        <w:bottom w:w="28.0" w:type="dxa"/>
        <w:right w:w="108.0" w:type="dxa"/>
      </w:tblCellMar>
    </w:tblPr>
  </w:style>
  <w:style w:type="table" w:styleId="a0" w:customStyle="1">
    <w:basedOn w:val="TableNormal0"/>
    <w:rsid w:val="00DD15A5"/>
    <w:tblPr>
      <w:tblStyleRowBandSize w:val="1"/>
      <w:tblStyleColBandSize w:val="1"/>
      <w:tblCellMar>
        <w:top w:w="28.0" w:type="dxa"/>
        <w:left w:w="108.0" w:type="dxa"/>
        <w:bottom w:w="28.0" w:type="dxa"/>
        <w:right w:w="108.0" w:type="dxa"/>
      </w:tblCellMar>
    </w:tblPr>
  </w:style>
  <w:style w:type="table" w:styleId="a1" w:customStyle="1">
    <w:basedOn w:val="TableNormal0"/>
    <w:rsid w:val="00DD15A5"/>
    <w:tblPr>
      <w:tblStyleRowBandSize w:val="1"/>
      <w:tblStyleColBandSize w:val="1"/>
      <w:tblCellMar>
        <w:top w:w="28.0" w:type="dxa"/>
        <w:left w:w="108.0" w:type="dxa"/>
        <w:bottom w:w="28.0" w:type="dxa"/>
        <w:right w:w="108.0" w:type="dxa"/>
      </w:tblCellMar>
    </w:tblPr>
  </w:style>
  <w:style w:type="table" w:styleId="a2" w:customStyle="1">
    <w:basedOn w:val="TableNormal0"/>
    <w:rsid w:val="00DD15A5"/>
    <w:tblPr>
      <w:tblStyleRowBandSize w:val="1"/>
      <w:tblStyleColBandSize w:val="1"/>
      <w:tblCellMar>
        <w:top w:w="28.0" w:type="dxa"/>
        <w:left w:w="108.0" w:type="dxa"/>
        <w:bottom w:w="28.0" w:type="dxa"/>
        <w:right w:w="108.0" w:type="dxa"/>
      </w:tblCellMar>
    </w:tblPr>
  </w:style>
  <w:style w:type="table" w:styleId="a3" w:customStyle="1">
    <w:basedOn w:val="TableNormal0"/>
    <w:rsid w:val="00DD15A5"/>
    <w:tblPr>
      <w:tblStyleRowBandSize w:val="1"/>
      <w:tblStyleColBandSize w:val="1"/>
      <w:tblCellMar>
        <w:top w:w="28.0" w:type="dxa"/>
        <w:left w:w="108.0" w:type="dxa"/>
        <w:bottom w:w="28.0" w:type="dxa"/>
        <w:right w:w="108.0" w:type="dxa"/>
      </w:tblCellMar>
    </w:tblPr>
  </w:style>
  <w:style w:type="table" w:styleId="a4" w:customStyle="1">
    <w:basedOn w:val="TableNormal0"/>
    <w:rsid w:val="00DD15A5"/>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http://www.up.aci.it/firenze/IMG/pdf/Dichiarazione_sostitutiva_per_autocarri-6.pdf" TargetMode="External"/><Relationship Id="rId13" Type="http://schemas.openxmlformats.org/officeDocument/2006/relationships/header" Target="header2.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footer" Target="footer5.xml"/><Relationship Id="rId14" Type="http://schemas.openxmlformats.org/officeDocument/2006/relationships/footer" Target="footer4.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Oyo8p3eAN7x5FjCKkzYyfw6Ww==">CgMxLjAyCGguZ2pkZ3hzMgloLjMwajB6bGw4AHIhMWg0TWl5VUxhUXdJTkRkOEJibi1zM2FsanJadzBlZmEz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2024-10-04T07:29:00Z</dcterms:created>
  <dc:creator>Fazzi Milena</dc:creator>
</cp:coreProperties>
</file>