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567" w:left="567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915" w:dyaOrig="1396">
          <v:rect xmlns:o="urn:schemas-microsoft-com:office:office" xmlns:v="urn:schemas-microsoft-com:vml" id="rectole0000000000" style="width:145.750000pt;height:69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567" w:left="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567" w:left="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DETERMINA  N    4      DEL 05/01/2021</w:t>
      </w:r>
    </w:p>
    <w:p>
      <w:pPr>
        <w:spacing w:before="0" w:after="200" w:line="240"/>
        <w:ind w:right="567" w:left="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Premesso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che si rende necessario rinnovare la licenza del programma per la gestione delle pratiche automobilistiche;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Richiamata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la delibera del Consiglio Direttivo dell’Ente, immediatamente eseguibile, con la quale è stato approvato il Budget di Gestione per l’anno 2021;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il decreto legislativo 30 marzo 2001 n. 165;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 Statuto dell’Aci;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Regolamento Interno della Federazione Aci;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il Regolamento di Contabilità dell’Ente;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Considerato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“Regolamento per l’adeguamento ai principi generali di razionalizzazione e contenimento della spesa”;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il Decreto Legislativo 50/2016 – Codice dei Contratti pubblici e s.m.i.;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il Manuale delle procedure negoziali dell’Ente;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le Linee Guida emanate dall’ANAC in attuazione del decreto legislativo n. 50/2016;</w:t>
      </w:r>
    </w:p>
    <w:p>
      <w:pPr>
        <w:numPr>
          <w:ilvl w:val="0"/>
          <w:numId w:val="3"/>
        </w:numPr>
        <w:spacing w:before="0" w:after="200" w:line="240"/>
        <w:ind w:right="851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Considerato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che per il valore del bene da acquisire è possibile procedere attraverso le procedure in economia per la scelta del contraente e, in particolare, attraverso l'affidamento diretto.</w:t>
      </w:r>
    </w:p>
    <w:p>
      <w:pPr>
        <w:numPr>
          <w:ilvl w:val="0"/>
          <w:numId w:val="3"/>
        </w:numPr>
        <w:spacing w:before="0" w:after="200" w:line="240"/>
        <w:ind w:right="851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Considerato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che per gli acquisti di beni e servizi di valore inferiore ai 1.000 euro non si rende necessario l’utilizzo del Mercato elettronico o di sistemi telematici di acquisto;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Constatato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 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società Sciarrillo sas continua a fornire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 prodotto rispondente all’esigenze dell’ufficio pratiche automobilistiche e ad un prezzo congruo;</w:t>
      </w:r>
    </w:p>
    <w:p>
      <w:pPr>
        <w:numPr>
          <w:ilvl w:val="0"/>
          <w:numId w:val="3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Considerato che il suddetto operatore è in possesso dei requisiti di cui all’art. 80 d.lgs 50/2016</w:t>
      </w:r>
    </w:p>
    <w:p>
      <w:pPr>
        <w:spacing w:before="0" w:after="200" w:line="240"/>
        <w:ind w:right="567" w:left="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DETERMINA</w:t>
      </w:r>
    </w:p>
    <w:p>
      <w:pPr>
        <w:numPr>
          <w:ilvl w:val="0"/>
          <w:numId w:val="7"/>
        </w:numPr>
        <w:spacing w:before="0" w:after="200" w:line="240"/>
        <w:ind w:right="851" w:left="851" w:hanging="36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procedere, per le motivazioni espresse in premessa, alla sottoscrizione del contratto per il programma gestionale denominato Pratiche light con la società Sciarrillo sas per una spesa  di € 500 oltre Iva.</w:t>
      </w:r>
    </w:p>
    <w:p>
      <w:pPr>
        <w:spacing w:before="0" w:after="200" w:line="240"/>
        <w:ind w:right="851" w:left="131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851" w:left="131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  <w:t xml:space="preserve">CIG Z4C30242DE         </w:t>
      </w:r>
    </w:p>
    <w:p>
      <w:pPr>
        <w:spacing w:before="0" w:after="200" w:line="240"/>
        <w:ind w:right="851" w:left="131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851" w:left="131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  <w:t xml:space="preserve">                       IL DIRETTORE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