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FD2" w14:textId="77777777" w:rsidR="00D47F4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00B03F3D" w:rsidR="00971CC1" w:rsidRDefault="00971CC1" w:rsidP="00971CC1">
            <w:pPr>
              <w:spacing w:line="320" w:lineRule="exact"/>
              <w:jc w:val="center"/>
              <w:rPr>
                <w:rFonts w:ascii="Times New Roman" w:hAnsi="Times New Roman" w:cs="Times New Roman"/>
                <w:b/>
                <w:bCs/>
                <w:sz w:val="24"/>
                <w:szCs w:val="24"/>
              </w:rPr>
            </w:pPr>
            <w:r w:rsidRPr="00971CC1">
              <w:rPr>
                <w:rFonts w:ascii="Times New Roman" w:hAnsi="Times New Roman" w:cs="Times New Roman"/>
                <w:b/>
                <w:bCs/>
                <w:sz w:val="24"/>
                <w:szCs w:val="24"/>
              </w:rPr>
              <w:t>MODELLO A – RICHIESTA DI INVITO</w:t>
            </w:r>
          </w:p>
          <w:p w14:paraId="0476A715" w14:textId="77777777" w:rsidR="004F0354" w:rsidRDefault="004F0354" w:rsidP="00971CC1">
            <w:pPr>
              <w:spacing w:line="320" w:lineRule="exact"/>
              <w:jc w:val="center"/>
              <w:rPr>
                <w:rFonts w:ascii="Times New Roman" w:hAnsi="Times New Roman" w:cs="Times New Roman"/>
                <w:b/>
                <w:bCs/>
                <w:sz w:val="24"/>
                <w:szCs w:val="24"/>
              </w:rPr>
            </w:pPr>
          </w:p>
          <w:p w14:paraId="23FCA9BE" w14:textId="77777777" w:rsidR="00A53267" w:rsidRDefault="00A53267" w:rsidP="00A53267">
            <w:pPr>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INDAGINE DI MERCATO FINALIZZATA ALL’AFFIDAMENTO DEL SERVIZIO DI SUPPORTO TECNICO, SPORTIVO E ORGANIZZATIVO NELL’AMBITO DELLE MANIFESTAZIONI SPORTIVE 55° TROFEO VALLECAMONICA E 49° RALLY 1000 MIGLIA CON OPZIONE DI RINNOVO</w:t>
            </w:r>
          </w:p>
          <w:p w14:paraId="483533D4" w14:textId="77777777" w:rsidR="00C879ED" w:rsidRDefault="00C879ED" w:rsidP="00971CC1">
            <w:pPr>
              <w:spacing w:line="320" w:lineRule="exact"/>
              <w:jc w:val="center"/>
              <w:rPr>
                <w:rFonts w:ascii="Times New Roman" w:hAnsi="Times New Roman" w:cs="Times New Roman"/>
                <w:b/>
                <w:bCs/>
                <w:smallCaps/>
                <w:sz w:val="24"/>
                <w:szCs w:val="24"/>
                <w:lang w:val="x-none"/>
              </w:rPr>
            </w:pPr>
          </w:p>
          <w:p w14:paraId="08819694" w14:textId="77777777" w:rsidR="00971CC1" w:rsidRDefault="00971CC1" w:rsidP="00971CC1">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dichiarazione sostitutiva ai sensi d.p.r. 445/200</w:t>
            </w:r>
            <w:r w:rsidRPr="00971CC1">
              <w:rPr>
                <w:rFonts w:ascii="Times New Roman" w:hAnsi="Times New Roman" w:cs="Times New Roman"/>
                <w:b/>
                <w:bCs/>
                <w:smallCaps/>
                <w:sz w:val="24"/>
                <w:szCs w:val="24"/>
              </w:rPr>
              <w:t>0</w:t>
            </w:r>
          </w:p>
          <w:p w14:paraId="7786A068" w14:textId="02DA3721" w:rsidR="00C879ED" w:rsidRPr="00971CC1"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________il sottoscritto _____________________________________</w:t>
      </w:r>
      <w:r w:rsidR="000D7B07">
        <w:rPr>
          <w:rFonts w:ascii="Times New Roman" w:hAnsi="Times New Roman" w:cs="Times New Roman"/>
          <w:smallCaps/>
          <w:sz w:val="20"/>
          <w:szCs w:val="20"/>
        </w:rPr>
        <w:t>_____________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642EE854"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Pr="000D7B07">
        <w:rPr>
          <w:rFonts w:ascii="Times New Roman" w:hAnsi="Times New Roman" w:cs="Times New Roman"/>
          <w:smallCaps/>
          <w:sz w:val="20"/>
          <w:szCs w:val="20"/>
        </w:rPr>
        <w:t xml:space="preserve">.______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7693D99F"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quale legale rappresentante di  _______________________________________</w:t>
      </w:r>
      <w:r w:rsidR="000D7B07">
        <w:rPr>
          <w:rFonts w:ascii="Times New Roman" w:hAnsi="Times New Roman" w:cs="Times New Roman"/>
          <w:smallCaps/>
          <w:sz w:val="20"/>
          <w:szCs w:val="20"/>
        </w:rPr>
        <w:t>___________</w:t>
      </w:r>
    </w:p>
    <w:p w14:paraId="21109350" w14:textId="13F022EE" w:rsidR="000D7B07" w:rsidRDefault="000D7B07" w:rsidP="00971CC1">
      <w:pPr>
        <w:spacing w:after="0" w:line="240" w:lineRule="auto"/>
        <w:jc w:val="both"/>
        <w:rPr>
          <w:rFonts w:ascii="Times New Roman" w:hAnsi="Times New Roman" w:cs="Times New Roman"/>
          <w:smallCaps/>
          <w:sz w:val="20"/>
          <w:szCs w:val="20"/>
        </w:rPr>
      </w:pPr>
    </w:p>
    <w:p w14:paraId="7E78C725" w14:textId="348F40C7"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 xml:space="preserve">CHIEDE DI ESSERE INVITATO A PARTECIPARE ALLA PROCEDURA </w:t>
      </w:r>
      <w:r w:rsidR="004F0354">
        <w:rPr>
          <w:rFonts w:ascii="Times New Roman" w:hAnsi="Times New Roman" w:cs="Times New Roman"/>
          <w:b/>
          <w:bCs/>
          <w:smallCaps/>
          <w:sz w:val="24"/>
          <w:szCs w:val="24"/>
        </w:rPr>
        <w:t>INDICATA IN OGGETTO</w:t>
      </w: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0"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0"/>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 xml:space="preserve">comma 2, lett. e) d. lgs. 36/2023, consorzio ordinario, </w:t>
      </w:r>
      <w:proofErr w:type="spellStart"/>
      <w:r w:rsidRPr="000D7B07">
        <w:rPr>
          <w:rFonts w:ascii="Times New Roman" w:hAnsi="Times New Roman" w:cs="Times New Roman"/>
          <w:b/>
          <w:smallCaps/>
          <w:sz w:val="24"/>
          <w:szCs w:val="24"/>
        </w:rPr>
        <w:t>geie</w:t>
      </w:r>
      <w:proofErr w:type="spellEnd"/>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6786CC8B"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85"/>
        <w:gridCol w:w="1585"/>
        <w:gridCol w:w="1585"/>
        <w:gridCol w:w="1585"/>
      </w:tblGrid>
      <w:tr w:rsidR="000D7B07" w:rsidRPr="000D7B07" w14:paraId="73E9DC9F" w14:textId="77777777" w:rsidTr="008D504D">
        <w:tc>
          <w:tcPr>
            <w:tcW w:w="1000"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8D504D">
        <w:tc>
          <w:tcPr>
            <w:tcW w:w="1000"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8D504D">
        <w:tc>
          <w:tcPr>
            <w:tcW w:w="1000"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8D504D">
        <w:tc>
          <w:tcPr>
            <w:tcW w:w="1000"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0F9882BB" w14:textId="77777777" w:rsidTr="008D504D">
        <w:tc>
          <w:tcPr>
            <w:tcW w:w="1000" w:type="pct"/>
          </w:tcPr>
          <w:p w14:paraId="210D29C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108FDD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0FF7B60"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42CC9E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54B377A"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19C2DD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1" w:name="_Hlk151541493"/>
    <w:bookmarkStart w:id="2"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lastRenderedPageBreak/>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lett. b), c) o d) </w:t>
      </w:r>
      <w:r w:rsidRPr="000D7B07">
        <w:rPr>
          <w:rFonts w:ascii="Times New Roman" w:hAnsi="Times New Roman" w:cs="Times New Roman"/>
          <w:b/>
          <w:smallCaps/>
          <w:sz w:val="24"/>
          <w:szCs w:val="24"/>
        </w:rPr>
        <w:t>d. lgs.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2"/>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consorzio ex art. 65, comma 2, lett.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3"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3"/>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3739F01B" w14:textId="7BCEA39C"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p>
    <w:p w14:paraId="23FFFDF9" w14:textId="416789F0" w:rsidR="00D47F42" w:rsidRP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p>
    <w:p w14:paraId="405DF193" w14:textId="779083DD"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p>
    <w:p w14:paraId="723876B3" w14:textId="5285F64D" w:rsidR="00D47F42"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proofErr w:type="spellStart"/>
      <w:r w:rsidR="00D47F42">
        <w:rPr>
          <w:rFonts w:ascii="Times New Roman" w:hAnsi="Times New Roman" w:cs="Times New Roman"/>
          <w:smallCaps/>
          <w:sz w:val="24"/>
          <w:szCs w:val="24"/>
        </w:rPr>
        <w:t>peo</w:t>
      </w:r>
      <w:proofErr w:type="spellEnd"/>
    </w:p>
    <w:p w14:paraId="0C8DDC73" w14:textId="0054DBEE" w:rsidR="00C879ED" w:rsidRP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proofErr w:type="spellStart"/>
      <w:r w:rsidR="00C879ED" w:rsidRPr="00C879ED">
        <w:rPr>
          <w:rFonts w:ascii="Times New Roman" w:hAnsi="Times New Roman" w:cs="Times New Roman"/>
          <w:smallCaps/>
          <w:sz w:val="24"/>
          <w:szCs w:val="24"/>
        </w:rPr>
        <w:t>pec</w:t>
      </w:r>
      <w:proofErr w:type="spellEnd"/>
    </w:p>
    <w:p w14:paraId="52156442" w14:textId="3363377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22F30AA1" w14:textId="7E1FAB72"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p>
    <w:p w14:paraId="47E4EAB1" w14:textId="20011F7D" w:rsidR="00C879ED" w:rsidRPr="002755C8" w:rsidRDefault="00C879ED" w:rsidP="00C879ED">
      <w:pPr>
        <w:spacing w:after="0" w:line="240" w:lineRule="auto"/>
        <w:jc w:val="both"/>
        <w:rPr>
          <w:rFonts w:ascii="Times New Roman" w:hAnsi="Times New Roman" w:cs="Times New Roman"/>
          <w:smallCaps/>
          <w:sz w:val="24"/>
          <w:szCs w:val="24"/>
        </w:rPr>
      </w:pPr>
      <w:bookmarkStart w:id="4"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4"/>
    </w:p>
    <w:p w14:paraId="60B980C3" w14:textId="4DF680C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44CE6">
        <w:rPr>
          <w:rFonts w:ascii="Times New Roman" w:hAnsi="Times New Roman" w:cs="Times New Roman"/>
          <w:b/>
          <w:smallCaps/>
          <w:sz w:val="24"/>
          <w:szCs w:val="24"/>
        </w:rPr>
        <w:t>9</w:t>
      </w:r>
      <w:r w:rsidRPr="00C879ED">
        <w:rPr>
          <w:rFonts w:ascii="Times New Roman" w:hAnsi="Times New Roman" w:cs="Times New Roman"/>
          <w:smallCaps/>
          <w:sz w:val="24"/>
          <w:szCs w:val="24"/>
        </w:rPr>
        <w:t xml:space="preserve"> matricola </w:t>
      </w:r>
      <w:proofErr w:type="spellStart"/>
      <w:r w:rsidRPr="00C879ED">
        <w:rPr>
          <w:rFonts w:ascii="Times New Roman" w:hAnsi="Times New Roman" w:cs="Times New Roman"/>
          <w:smallCaps/>
          <w:sz w:val="24"/>
          <w:szCs w:val="24"/>
        </w:rPr>
        <w:t>inps</w:t>
      </w:r>
      <w:proofErr w:type="spellEnd"/>
      <w:r w:rsidRPr="00C879ED">
        <w:rPr>
          <w:rFonts w:ascii="Times New Roman" w:hAnsi="Times New Roman" w:cs="Times New Roman"/>
          <w:smallCaps/>
          <w:sz w:val="24"/>
          <w:szCs w:val="24"/>
        </w:rPr>
        <w:t xml:space="preserve"> </w:t>
      </w:r>
    </w:p>
    <w:p w14:paraId="7DDFE50C" w14:textId="4711BFBC" w:rsid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sidR="00244CE6">
        <w:rPr>
          <w:rFonts w:ascii="Times New Roman" w:hAnsi="Times New Roman" w:cs="Times New Roman"/>
          <w:b/>
          <w:bCs/>
          <w:smallCaps/>
          <w:sz w:val="24"/>
          <w:szCs w:val="24"/>
        </w:rPr>
        <w:t>0</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 xml:space="preserve">posizione </w:t>
      </w:r>
      <w:proofErr w:type="spellStart"/>
      <w:r w:rsidR="00C879ED" w:rsidRPr="00C879ED">
        <w:rPr>
          <w:rFonts w:ascii="Times New Roman" w:hAnsi="Times New Roman" w:cs="Times New Roman"/>
          <w:smallCaps/>
          <w:sz w:val="24"/>
          <w:szCs w:val="24"/>
        </w:rPr>
        <w:t>inail</w:t>
      </w:r>
      <w:proofErr w:type="spellEnd"/>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004"/>
        <w:gridCol w:w="1965"/>
        <w:gridCol w:w="2003"/>
      </w:tblGrid>
      <w:tr w:rsidR="00C879ED" w:rsidRPr="00C879ED" w14:paraId="56CD79A8" w14:textId="77777777" w:rsidTr="008D504D">
        <w:tc>
          <w:tcPr>
            <w:tcW w:w="2173" w:type="dxa"/>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operai</w:t>
            </w:r>
          </w:p>
        </w:tc>
        <w:tc>
          <w:tcPr>
            <w:tcW w:w="2173" w:type="dxa"/>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5"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5"/>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DD106D5"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Pr="009336E8">
        <w:rPr>
          <w:rFonts w:ascii="Times New Roman" w:hAnsi="Times New Roman" w:cs="Times New Roman"/>
          <w:sz w:val="24"/>
          <w:szCs w:val="24"/>
        </w:rPr>
        <w:t>on ricorrono le cause di esclusione di cui agli artt. 94 e 95 del d. lgs.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244CE6">
        <w:rPr>
          <w:rFonts w:ascii="Times New Roman" w:hAnsi="Times New Roman" w:cs="Times New Roman"/>
          <w:sz w:val="24"/>
          <w:szCs w:val="24"/>
        </w:rPr>
        <w:t>L’operatore economico dà conto delle seguenti circostanze:</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6"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6"/>
      <w:r w:rsidRPr="009336E8">
        <w:rPr>
          <w:rFonts w:ascii="Times New Roman" w:hAnsi="Times New Roman" w:cs="Times New Roman"/>
          <w:iCs/>
          <w:smallCaps/>
          <w:sz w:val="24"/>
          <w:szCs w:val="24"/>
        </w:rPr>
        <w:t xml:space="preserve">gravi infrazioni di cui all’articolo 95, comma 1, lettera a), </w:t>
      </w:r>
      <w:bookmarkStart w:id="7"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8" w:name="_Hlk138175098"/>
            <w:r w:rsidRPr="009336E8">
              <w:rPr>
                <w:rFonts w:ascii="Times New Roman" w:hAnsi="Times New Roman" w:cs="Times New Roman"/>
                <w:b/>
                <w:bCs/>
                <w:iCs/>
                <w:smallCaps/>
                <w:sz w:val="24"/>
                <w:szCs w:val="24"/>
              </w:rPr>
              <w:t>ANNO</w:t>
            </w:r>
          </w:p>
        </w:tc>
        <w:tc>
          <w:tcPr>
            <w:tcW w:w="6124" w:type="dxa"/>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A106261" w14:textId="77777777" w:rsidTr="009336E8">
        <w:tc>
          <w:tcPr>
            <w:tcW w:w="1809" w:type="dxa"/>
          </w:tcPr>
          <w:p w14:paraId="2618182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0563A07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A284597" w14:textId="77777777" w:rsidTr="009336E8">
        <w:tc>
          <w:tcPr>
            <w:tcW w:w="1809" w:type="dxa"/>
          </w:tcPr>
          <w:p w14:paraId="419AF8F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14DA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1DF6472" w14:textId="77777777" w:rsidTr="009336E8">
        <w:tc>
          <w:tcPr>
            <w:tcW w:w="1809" w:type="dxa"/>
          </w:tcPr>
          <w:p w14:paraId="060291F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BA7727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8"/>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9"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9"/>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6  D. Lgs. 36/2023 </w:t>
            </w:r>
          </w:p>
        </w:tc>
      </w:tr>
      <w:tr w:rsidR="009336E8" w:rsidRPr="009336E8" w14:paraId="3E960501" w14:textId="77777777" w:rsidTr="009336E8">
        <w:tc>
          <w:tcPr>
            <w:tcW w:w="1809" w:type="dxa"/>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3EAF4" w14:textId="77777777" w:rsidTr="009336E8">
        <w:tc>
          <w:tcPr>
            <w:tcW w:w="1809" w:type="dxa"/>
          </w:tcPr>
          <w:p w14:paraId="1C7A78F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17F307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DA95EAF" w14:textId="77777777" w:rsidTr="009336E8">
        <w:tc>
          <w:tcPr>
            <w:tcW w:w="1809" w:type="dxa"/>
          </w:tcPr>
          <w:p w14:paraId="2509475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001BC8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0" w:name="_Hlk138346085"/>
            <w:r w:rsidRPr="009336E8">
              <w:rPr>
                <w:rFonts w:ascii="Times New Roman" w:hAnsi="Times New Roman" w:cs="Times New Roman"/>
                <w:b/>
                <w:bCs/>
                <w:iCs/>
                <w:smallCaps/>
                <w:sz w:val="24"/>
                <w:szCs w:val="24"/>
              </w:rPr>
              <w:t>ANNO</w:t>
            </w:r>
          </w:p>
        </w:tc>
        <w:tc>
          <w:tcPr>
            <w:tcW w:w="6124" w:type="dxa"/>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altri comportamenti art. 98 D. Lgs. 36/2023</w:t>
            </w:r>
          </w:p>
        </w:tc>
      </w:tr>
      <w:tr w:rsidR="009336E8" w:rsidRPr="009336E8" w14:paraId="3C573ED8" w14:textId="77777777" w:rsidTr="009336E8">
        <w:tc>
          <w:tcPr>
            <w:tcW w:w="1809" w:type="dxa"/>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5189E35" w14:textId="77777777" w:rsidTr="009336E8">
        <w:tc>
          <w:tcPr>
            <w:tcW w:w="1809" w:type="dxa"/>
          </w:tcPr>
          <w:p w14:paraId="63726F1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81D3F7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4E6E6CE" w14:textId="77777777" w:rsidTr="009336E8">
        <w:tc>
          <w:tcPr>
            <w:tcW w:w="1809" w:type="dxa"/>
          </w:tcPr>
          <w:p w14:paraId="2C7A394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7F3894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10638507" w14:textId="77777777" w:rsidTr="009336E8">
        <w:tc>
          <w:tcPr>
            <w:tcW w:w="1809" w:type="dxa"/>
          </w:tcPr>
          <w:p w14:paraId="2931172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5B52BE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0"/>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w:t>
      </w:r>
      <w:r w:rsidRPr="009336E8">
        <w:rPr>
          <w:rFonts w:ascii="Times New Roman" w:hAnsi="Times New Roman" w:cs="Times New Roman"/>
          <w:iCs/>
          <w:smallCaps/>
          <w:sz w:val="24"/>
          <w:szCs w:val="24"/>
        </w:rPr>
        <w:lastRenderedPageBreak/>
        <w:t xml:space="preserve">misure di </w:t>
      </w:r>
      <w:r w:rsidRPr="009336E8">
        <w:rPr>
          <w:rFonts w:ascii="Times New Roman" w:hAnsi="Times New Roman" w:cs="Times New Roman"/>
          <w:i/>
          <w:smallCaps/>
          <w:sz w:val="24"/>
          <w:szCs w:val="24"/>
        </w:rPr>
        <w:t>self-</w:t>
      </w:r>
      <w:proofErr w:type="spellStart"/>
      <w:r w:rsidRPr="009336E8">
        <w:rPr>
          <w:rFonts w:ascii="Times New Roman" w:hAnsi="Times New Roman" w:cs="Times New Roman"/>
          <w:i/>
          <w:smallCaps/>
          <w:sz w:val="24"/>
          <w:szCs w:val="24"/>
        </w:rPr>
        <w:t>cleaning</w:t>
      </w:r>
      <w:proofErr w:type="spellEnd"/>
      <w:r w:rsidRPr="009336E8">
        <w:rPr>
          <w:rFonts w:ascii="Times New Roman" w:hAnsi="Times New Roman" w:cs="Times New Roman"/>
          <w:iCs/>
          <w:smallCaps/>
          <w:sz w:val="24"/>
          <w:szCs w:val="24"/>
        </w:rPr>
        <w:t xml:space="preserve"> ai sensi dell’art. 96, comma 6, del D. Lgs.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9336E8" w14:paraId="18BE138E" w14:textId="77777777" w:rsidTr="008D504D">
        <w:tc>
          <w:tcPr>
            <w:tcW w:w="4361" w:type="dxa"/>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4409" w:type="dxa"/>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misure di self </w:t>
            </w:r>
            <w:proofErr w:type="spellStart"/>
            <w:r w:rsidRPr="009336E8">
              <w:rPr>
                <w:rFonts w:ascii="Times New Roman" w:hAnsi="Times New Roman" w:cs="Times New Roman"/>
                <w:b/>
                <w:bCs/>
                <w:iCs/>
                <w:smallCaps/>
                <w:sz w:val="24"/>
                <w:szCs w:val="24"/>
              </w:rPr>
              <w:t>cleaning</w:t>
            </w:r>
            <w:proofErr w:type="spellEnd"/>
          </w:p>
        </w:tc>
      </w:tr>
      <w:tr w:rsidR="009336E8" w:rsidRPr="009336E8" w14:paraId="2396CE9D" w14:textId="77777777" w:rsidTr="008D504D">
        <w:tc>
          <w:tcPr>
            <w:tcW w:w="4361" w:type="dxa"/>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8D504D">
        <w:tc>
          <w:tcPr>
            <w:tcW w:w="4361" w:type="dxa"/>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8D504D">
        <w:tc>
          <w:tcPr>
            <w:tcW w:w="4361" w:type="dxa"/>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C3A6261" w14:textId="77777777" w:rsidTr="008D504D">
        <w:tc>
          <w:tcPr>
            <w:tcW w:w="4361" w:type="dxa"/>
          </w:tcPr>
          <w:p w14:paraId="05B7F84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DBD24D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5ACC1FF" w14:textId="77777777" w:rsidTr="008D504D">
        <w:tc>
          <w:tcPr>
            <w:tcW w:w="4361" w:type="dxa"/>
          </w:tcPr>
          <w:p w14:paraId="46DD183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2AF64B2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9FF8CA7" w14:textId="77777777" w:rsidTr="008D504D">
        <w:tc>
          <w:tcPr>
            <w:tcW w:w="4361" w:type="dxa"/>
          </w:tcPr>
          <w:p w14:paraId="0F9B366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082839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1"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1"/>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47945" w:rsidRPr="00C879ED" w14:paraId="0D9A425C" w14:textId="77777777" w:rsidTr="008D504D">
        <w:tc>
          <w:tcPr>
            <w:tcW w:w="7926" w:type="dxa"/>
            <w:shd w:val="clear" w:color="auto" w:fill="E7E6E6" w:themeFill="background2"/>
          </w:tcPr>
          <w:p w14:paraId="22CF8126" w14:textId="47A9C9E9" w:rsidR="00C47945" w:rsidRPr="00C879ED" w:rsidRDefault="00C47945" w:rsidP="008D504D">
            <w:pPr>
              <w:jc w:val="both"/>
              <w:rPr>
                <w:rFonts w:ascii="Times New Roman" w:hAnsi="Times New Roman" w:cs="Times New Roman"/>
                <w:b/>
                <w:bCs/>
                <w:smallCaps/>
                <w:sz w:val="24"/>
                <w:szCs w:val="24"/>
              </w:rPr>
            </w:pPr>
            <w:bookmarkStart w:id="12" w:name="_Hlk176185590"/>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3</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bookmarkEnd w:id="12"/>
    </w:tbl>
    <w:p w14:paraId="2FD123A4" w14:textId="70249CD6" w:rsidR="00C47945" w:rsidRDefault="00C47945" w:rsidP="00C47945">
      <w:pPr>
        <w:spacing w:after="0" w:line="240" w:lineRule="auto"/>
        <w:jc w:val="both"/>
        <w:rPr>
          <w:rFonts w:ascii="Times New Roman" w:hAnsi="Times New Roman" w:cs="Times New Roman"/>
          <w:bCs/>
          <w:smallCaps/>
          <w:sz w:val="24"/>
          <w:szCs w:val="24"/>
        </w:rPr>
      </w:pPr>
    </w:p>
    <w:p w14:paraId="268AF263" w14:textId="35758CE1" w:rsidR="004F0354" w:rsidRDefault="004F0354" w:rsidP="00244CE6">
      <w:pPr>
        <w:spacing w:after="0" w:line="320" w:lineRule="exact"/>
        <w:jc w:val="both"/>
        <w:rPr>
          <w:rFonts w:ascii="Times New Roman" w:hAnsi="Times New Roman" w:cs="Times New Roman"/>
          <w:sz w:val="24"/>
          <w:szCs w:val="24"/>
        </w:rPr>
      </w:pPr>
      <w:r w:rsidRPr="00244CE6">
        <w:rPr>
          <w:rFonts w:ascii="Times New Roman" w:hAnsi="Times New Roman" w:cs="Times New Roman"/>
          <w:b/>
          <w:bCs/>
          <w:sz w:val="24"/>
          <w:szCs w:val="24"/>
        </w:rPr>
        <w:t>Requisito di idoneità professionale</w:t>
      </w:r>
      <w:r w:rsidRPr="00244CE6">
        <w:rPr>
          <w:rFonts w:ascii="Times New Roman" w:hAnsi="Times New Roman" w:cs="Times New Roman"/>
          <w:sz w:val="24"/>
          <w:szCs w:val="24"/>
        </w:rPr>
        <w:t xml:space="preserve">: </w:t>
      </w:r>
      <w:r w:rsidR="002B4970">
        <w:rPr>
          <w:rFonts w:ascii="Times New Roman" w:hAnsi="Times New Roman" w:cs="Times New Roman"/>
          <w:sz w:val="24"/>
          <w:szCs w:val="24"/>
        </w:rPr>
        <w:t>possesso di licenza ACI Sport per ricoprire il ruolo di Segretario di manifestazione ai sensi del Regolamento Nazionale.</w:t>
      </w:r>
    </w:p>
    <w:tbl>
      <w:tblPr>
        <w:tblStyle w:val="Grigliatabella"/>
        <w:tblW w:w="0" w:type="auto"/>
        <w:tblLook w:val="04A0" w:firstRow="1" w:lastRow="0" w:firstColumn="1" w:lastColumn="0" w:noHBand="0" w:noVBand="1"/>
      </w:tblPr>
      <w:tblGrid>
        <w:gridCol w:w="7926"/>
      </w:tblGrid>
      <w:tr w:rsidR="00244CE6" w14:paraId="4C94E34E" w14:textId="77777777" w:rsidTr="00244CE6">
        <w:tc>
          <w:tcPr>
            <w:tcW w:w="7926" w:type="dxa"/>
            <w:shd w:val="clear" w:color="auto" w:fill="E7E6E6" w:themeFill="background2"/>
          </w:tcPr>
          <w:p w14:paraId="5B3CF521" w14:textId="6AD3D674" w:rsidR="00244CE6" w:rsidRPr="00244CE6" w:rsidRDefault="002B4970" w:rsidP="00244CE6">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Licenza n°</w:t>
            </w:r>
          </w:p>
        </w:tc>
      </w:tr>
      <w:tr w:rsidR="00244CE6" w14:paraId="5A2E75BD" w14:textId="77777777" w:rsidTr="00244CE6">
        <w:tc>
          <w:tcPr>
            <w:tcW w:w="7926" w:type="dxa"/>
          </w:tcPr>
          <w:p w14:paraId="3B522A53" w14:textId="5BD72117" w:rsidR="00244CE6" w:rsidRDefault="00244CE6" w:rsidP="00244CE6">
            <w:pPr>
              <w:spacing w:line="320" w:lineRule="exact"/>
              <w:jc w:val="center"/>
              <w:rPr>
                <w:rFonts w:ascii="Times New Roman" w:hAnsi="Times New Roman" w:cs="Times New Roman"/>
                <w:sz w:val="24"/>
                <w:szCs w:val="24"/>
              </w:rPr>
            </w:pPr>
          </w:p>
        </w:tc>
      </w:tr>
    </w:tbl>
    <w:p w14:paraId="2C9C1268" w14:textId="77777777" w:rsidR="00244CE6" w:rsidRPr="00244CE6" w:rsidRDefault="00244CE6" w:rsidP="00244CE6">
      <w:pPr>
        <w:spacing w:after="0" w:line="320" w:lineRule="exact"/>
        <w:jc w:val="both"/>
        <w:rPr>
          <w:rFonts w:ascii="Times New Roman" w:hAnsi="Times New Roman" w:cs="Times New Roman"/>
          <w:sz w:val="24"/>
          <w:szCs w:val="24"/>
        </w:rPr>
      </w:pPr>
    </w:p>
    <w:p w14:paraId="3B8189FF" w14:textId="678F6F28" w:rsidR="004F0354" w:rsidRDefault="004F0354" w:rsidP="00244CE6">
      <w:pPr>
        <w:spacing w:after="0" w:line="320" w:lineRule="exact"/>
        <w:jc w:val="both"/>
        <w:rPr>
          <w:rFonts w:ascii="Times New Roman" w:hAnsi="Times New Roman" w:cs="Times New Roman"/>
          <w:sz w:val="24"/>
          <w:szCs w:val="24"/>
        </w:rPr>
      </w:pPr>
      <w:r w:rsidRPr="00244CE6">
        <w:rPr>
          <w:rFonts w:ascii="Times New Roman" w:hAnsi="Times New Roman" w:cs="Times New Roman"/>
          <w:b/>
          <w:bCs/>
          <w:sz w:val="24"/>
          <w:szCs w:val="24"/>
        </w:rPr>
        <w:t>Requisit</w:t>
      </w:r>
      <w:r w:rsidR="00244CE6">
        <w:rPr>
          <w:rFonts w:ascii="Times New Roman" w:hAnsi="Times New Roman" w:cs="Times New Roman"/>
          <w:b/>
          <w:bCs/>
          <w:sz w:val="24"/>
          <w:szCs w:val="24"/>
        </w:rPr>
        <w:t>o</w:t>
      </w:r>
      <w:r w:rsidRPr="00244CE6">
        <w:rPr>
          <w:rFonts w:ascii="Times New Roman" w:hAnsi="Times New Roman" w:cs="Times New Roman"/>
          <w:b/>
          <w:bCs/>
          <w:sz w:val="24"/>
          <w:szCs w:val="24"/>
        </w:rPr>
        <w:t xml:space="preserve"> di capacità tecnica e professionale</w:t>
      </w:r>
      <w:r w:rsidRPr="00244CE6">
        <w:rPr>
          <w:rFonts w:ascii="Times New Roman" w:hAnsi="Times New Roman" w:cs="Times New Roman"/>
          <w:sz w:val="24"/>
          <w:szCs w:val="24"/>
        </w:rPr>
        <w:t xml:space="preserve">: esecuzione negli ultimi dieci anni dalla data di pubblicazione </w:t>
      </w:r>
      <w:r w:rsidR="00244CE6">
        <w:rPr>
          <w:rFonts w:ascii="Times New Roman" w:hAnsi="Times New Roman" w:cs="Times New Roman"/>
          <w:sz w:val="24"/>
          <w:szCs w:val="24"/>
        </w:rPr>
        <w:t>dell’</w:t>
      </w:r>
      <w:r w:rsidRPr="00244CE6">
        <w:rPr>
          <w:rFonts w:ascii="Times New Roman" w:hAnsi="Times New Roman" w:cs="Times New Roman"/>
          <w:sz w:val="24"/>
          <w:szCs w:val="24"/>
        </w:rPr>
        <w:t>avviso di almeno n. 3 contratti analoghi a quelli di cui in oggetto, con specifico riferimento ad eventi sportivi automobilistici</w:t>
      </w:r>
      <w:r w:rsidR="00244CE6">
        <w:rPr>
          <w:rFonts w:ascii="Times New Roman" w:hAnsi="Times New Roman" w:cs="Times New Roman"/>
          <w:sz w:val="24"/>
          <w:szCs w:val="24"/>
        </w:rPr>
        <w:t>, come di seguito indicato:</w:t>
      </w:r>
    </w:p>
    <w:tbl>
      <w:tblPr>
        <w:tblStyle w:val="Grigliatabella"/>
        <w:tblW w:w="0" w:type="auto"/>
        <w:tblLook w:val="04A0" w:firstRow="1" w:lastRow="0" w:firstColumn="1" w:lastColumn="0" w:noHBand="0" w:noVBand="1"/>
      </w:tblPr>
      <w:tblGrid>
        <w:gridCol w:w="1981"/>
        <w:gridCol w:w="1981"/>
        <w:gridCol w:w="1982"/>
        <w:gridCol w:w="1982"/>
      </w:tblGrid>
      <w:tr w:rsidR="00A05FBA" w:rsidRPr="00A05FBA" w14:paraId="515606D1" w14:textId="77777777" w:rsidTr="00A05FBA">
        <w:tc>
          <w:tcPr>
            <w:tcW w:w="1981" w:type="dxa"/>
            <w:shd w:val="clear" w:color="auto" w:fill="E7E6E6" w:themeFill="background2"/>
          </w:tcPr>
          <w:p w14:paraId="42CC6B43" w14:textId="0003B1AA"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Anno</w:t>
            </w:r>
          </w:p>
        </w:tc>
        <w:tc>
          <w:tcPr>
            <w:tcW w:w="1981" w:type="dxa"/>
            <w:shd w:val="clear" w:color="auto" w:fill="E7E6E6" w:themeFill="background2"/>
          </w:tcPr>
          <w:p w14:paraId="373BBB89" w14:textId="2FE30136"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Oggetto</w:t>
            </w:r>
          </w:p>
        </w:tc>
        <w:tc>
          <w:tcPr>
            <w:tcW w:w="1982" w:type="dxa"/>
            <w:shd w:val="clear" w:color="auto" w:fill="E7E6E6" w:themeFill="background2"/>
          </w:tcPr>
          <w:p w14:paraId="09965A94" w14:textId="46DFCCAF"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Committente</w:t>
            </w:r>
          </w:p>
        </w:tc>
        <w:tc>
          <w:tcPr>
            <w:tcW w:w="1982" w:type="dxa"/>
            <w:shd w:val="clear" w:color="auto" w:fill="E7E6E6" w:themeFill="background2"/>
          </w:tcPr>
          <w:p w14:paraId="681D9124" w14:textId="010146A6"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CIG (se soggetto pubblico)</w:t>
            </w:r>
          </w:p>
        </w:tc>
      </w:tr>
      <w:tr w:rsidR="00A05FBA" w14:paraId="4F49C4FA" w14:textId="77777777" w:rsidTr="00A05FBA">
        <w:tc>
          <w:tcPr>
            <w:tcW w:w="1981" w:type="dxa"/>
          </w:tcPr>
          <w:p w14:paraId="6C50599D"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18AC622"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3DFE7FC"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5FD37C05" w14:textId="77777777" w:rsidR="00A05FBA" w:rsidRDefault="00A05FBA" w:rsidP="00244CE6">
            <w:pPr>
              <w:spacing w:line="320" w:lineRule="exact"/>
              <w:jc w:val="both"/>
              <w:rPr>
                <w:rFonts w:ascii="Times New Roman" w:hAnsi="Times New Roman" w:cs="Times New Roman"/>
                <w:sz w:val="24"/>
                <w:szCs w:val="24"/>
              </w:rPr>
            </w:pPr>
          </w:p>
        </w:tc>
      </w:tr>
      <w:tr w:rsidR="00A05FBA" w14:paraId="515AF06D" w14:textId="77777777" w:rsidTr="00A05FBA">
        <w:tc>
          <w:tcPr>
            <w:tcW w:w="1981" w:type="dxa"/>
          </w:tcPr>
          <w:p w14:paraId="5C1679A5"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5458C1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381BACA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18BACD19" w14:textId="77777777" w:rsidR="00A05FBA" w:rsidRDefault="00A05FBA" w:rsidP="00244CE6">
            <w:pPr>
              <w:spacing w:line="320" w:lineRule="exact"/>
              <w:jc w:val="both"/>
              <w:rPr>
                <w:rFonts w:ascii="Times New Roman" w:hAnsi="Times New Roman" w:cs="Times New Roman"/>
                <w:sz w:val="24"/>
                <w:szCs w:val="24"/>
              </w:rPr>
            </w:pPr>
          </w:p>
        </w:tc>
      </w:tr>
      <w:tr w:rsidR="00A05FBA" w14:paraId="3FAE094F" w14:textId="77777777" w:rsidTr="00A05FBA">
        <w:tc>
          <w:tcPr>
            <w:tcW w:w="1981" w:type="dxa"/>
          </w:tcPr>
          <w:p w14:paraId="28C67637"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0B1F60B"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638EA9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708BD66D" w14:textId="77777777" w:rsidR="00A05FBA" w:rsidRDefault="00A05FBA" w:rsidP="00244CE6">
            <w:pPr>
              <w:spacing w:line="320" w:lineRule="exact"/>
              <w:jc w:val="both"/>
              <w:rPr>
                <w:rFonts w:ascii="Times New Roman" w:hAnsi="Times New Roman" w:cs="Times New Roman"/>
                <w:sz w:val="24"/>
                <w:szCs w:val="24"/>
              </w:rPr>
            </w:pPr>
          </w:p>
        </w:tc>
      </w:tr>
      <w:tr w:rsidR="00A05FBA" w14:paraId="19191643" w14:textId="77777777" w:rsidTr="00A05FBA">
        <w:tc>
          <w:tcPr>
            <w:tcW w:w="1981" w:type="dxa"/>
          </w:tcPr>
          <w:p w14:paraId="12A80354"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52946902"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28D541C"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2E07C9B" w14:textId="77777777" w:rsidR="00A05FBA" w:rsidRDefault="00A05FBA" w:rsidP="00244CE6">
            <w:pPr>
              <w:spacing w:line="320" w:lineRule="exact"/>
              <w:jc w:val="both"/>
              <w:rPr>
                <w:rFonts w:ascii="Times New Roman" w:hAnsi="Times New Roman" w:cs="Times New Roman"/>
                <w:sz w:val="24"/>
                <w:szCs w:val="24"/>
              </w:rPr>
            </w:pPr>
          </w:p>
        </w:tc>
      </w:tr>
    </w:tbl>
    <w:p w14:paraId="4F345AC4" w14:textId="77777777" w:rsidR="004F0354" w:rsidRPr="00C47945" w:rsidRDefault="004F0354"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0D2A3275" w:rsidR="00925553" w:rsidRPr="00C879ED" w:rsidRDefault="00925553" w:rsidP="008D504D">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3CD2E1AB" w14:textId="6600597D"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t>DICHIARA INOLTRE</w:t>
      </w:r>
    </w:p>
    <w:p w14:paraId="3675F27E" w14:textId="77777777" w:rsidR="00B82527" w:rsidRPr="00925553" w:rsidRDefault="00B82527" w:rsidP="00B82527">
      <w:pPr>
        <w:spacing w:after="0" w:line="240" w:lineRule="auto"/>
        <w:jc w:val="center"/>
        <w:rPr>
          <w:rFonts w:ascii="Times New Roman" w:hAnsi="Times New Roman" w:cs="Times New Roman"/>
          <w:b/>
          <w:smallCaps/>
          <w:sz w:val="24"/>
          <w:szCs w:val="24"/>
        </w:rPr>
      </w:pPr>
    </w:p>
    <w:p w14:paraId="0C418339" w14:textId="765070F9" w:rsidR="00D005C6" w:rsidRPr="00925553" w:rsidRDefault="00925553" w:rsidP="00D005C6">
      <w:pPr>
        <w:numPr>
          <w:ilvl w:val="0"/>
          <w:numId w:val="7"/>
        </w:numPr>
        <w:spacing w:after="0" w:line="240" w:lineRule="auto"/>
        <w:jc w:val="both"/>
        <w:rPr>
          <w:rFonts w:ascii="Times New Roman" w:hAnsi="Times New Roman" w:cs="Times New Roman"/>
          <w:sz w:val="24"/>
          <w:szCs w:val="24"/>
        </w:rPr>
      </w:pPr>
      <w:bookmarkStart w:id="13" w:name="_Hlk102143159"/>
      <w:r w:rsidRPr="00D005C6">
        <w:rPr>
          <w:rFonts w:ascii="Times New Roman" w:hAnsi="Times New Roman" w:cs="Times New Roman"/>
          <w:sz w:val="24"/>
          <w:szCs w:val="24"/>
        </w:rPr>
        <w:lastRenderedPageBreak/>
        <w:t xml:space="preserve">nello svolgimento delle attività oggetto del contratto di appalto di uniformarsi ai principi e, per quanto compatibili, ai doveri di condotta richiamati nel D.P.R. 16 aprile 2013 n. 62 e nel codice di comportamento di questa stazione appaltante </w:t>
      </w:r>
      <w:r w:rsidR="00D005C6">
        <w:rPr>
          <w:rFonts w:ascii="Times New Roman" w:hAnsi="Times New Roman" w:cs="Times New Roman"/>
          <w:sz w:val="24"/>
          <w:szCs w:val="24"/>
        </w:rPr>
        <w:t xml:space="preserve">e </w:t>
      </w:r>
      <w:r w:rsidR="00D005C6">
        <w:rPr>
          <w:rFonts w:ascii="Times New Roman" w:hAnsi="Times New Roman" w:cs="Times New Roman"/>
          <w:sz w:val="24"/>
          <w:szCs w:val="24"/>
        </w:rPr>
        <w:t>delle disposizioni in tema</w:t>
      </w:r>
      <w:r w:rsidR="00D005C6" w:rsidRPr="00925553">
        <w:rPr>
          <w:rFonts w:ascii="Times New Roman" w:hAnsi="Times New Roman" w:cs="Times New Roman"/>
          <w:sz w:val="24"/>
          <w:szCs w:val="24"/>
        </w:rPr>
        <w:t xml:space="preserve"> di Prevenzione della Corruzione e della Trasparenza;</w:t>
      </w:r>
    </w:p>
    <w:p w14:paraId="30958E09" w14:textId="4853D735" w:rsidR="00925553" w:rsidRPr="00D005C6" w:rsidRDefault="00925553" w:rsidP="00B82527">
      <w:pPr>
        <w:numPr>
          <w:ilvl w:val="0"/>
          <w:numId w:val="7"/>
        </w:numPr>
        <w:spacing w:after="0" w:line="240" w:lineRule="auto"/>
        <w:jc w:val="both"/>
        <w:rPr>
          <w:rFonts w:ascii="Times New Roman" w:hAnsi="Times New Roman" w:cs="Times New Roman"/>
          <w:sz w:val="24"/>
          <w:szCs w:val="24"/>
        </w:rPr>
      </w:pPr>
      <w:r w:rsidRPr="00D005C6">
        <w:rPr>
          <w:rFonts w:ascii="Times New Roman" w:hAnsi="Times New Roman" w:cs="Times New Roman"/>
          <w:sz w:val="24"/>
          <w:szCs w:val="24"/>
        </w:rPr>
        <w:t>di non incorrere nel divieto di cui all’articolo 53, comma 16-ter, del decreto legislativo n. 165/01;</w:t>
      </w:r>
    </w:p>
    <w:p w14:paraId="3D5EA828" w14:textId="55B8C014" w:rsidR="00925553" w:rsidRPr="00AF0D0D" w:rsidRDefault="00925553" w:rsidP="00AF0D0D">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aver ricevuto l’informativa sul trattamento dei dati personali</w:t>
      </w:r>
      <w:r w:rsidR="00AF0D0D">
        <w:rPr>
          <w:rFonts w:ascii="Times New Roman" w:hAnsi="Times New Roman" w:cs="Times New Roman"/>
          <w:sz w:val="24"/>
          <w:szCs w:val="24"/>
        </w:rPr>
        <w:t>.</w:t>
      </w:r>
    </w:p>
    <w:bookmarkEnd w:id="13"/>
    <w:p w14:paraId="4A8318B9" w14:textId="77777777" w:rsidR="00925553" w:rsidRPr="00925553" w:rsidRDefault="00925553" w:rsidP="00925553">
      <w:pPr>
        <w:spacing w:after="0" w:line="240" w:lineRule="auto"/>
        <w:jc w:val="both"/>
        <w:rPr>
          <w:rFonts w:ascii="Times New Roman" w:hAnsi="Times New Roman" w:cs="Times New Roman"/>
          <w:sz w:val="24"/>
          <w:szCs w:val="24"/>
        </w:rPr>
      </w:pPr>
    </w:p>
    <w:p w14:paraId="258B4A6E" w14:textId="77777777" w:rsidR="00A05FBA" w:rsidRDefault="00A05FBA">
      <w:pPr>
        <w:rPr>
          <w:rFonts w:ascii="Times New Roman" w:hAnsi="Times New Roman" w:cs="Times New Roman"/>
          <w:b/>
          <w:sz w:val="20"/>
          <w:szCs w:val="20"/>
        </w:rPr>
      </w:pPr>
      <w:r>
        <w:rPr>
          <w:rFonts w:ascii="Times New Roman" w:hAnsi="Times New Roman" w:cs="Times New Roman"/>
          <w:b/>
          <w:sz w:val="20"/>
          <w:szCs w:val="20"/>
        </w:rPr>
        <w:br w:type="page"/>
      </w:r>
    </w:p>
    <w:p w14:paraId="225848BA" w14:textId="0107DBE3"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lastRenderedPageBreak/>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1ED89F45"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6840396E"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3. </w:t>
      </w:r>
      <w:r w:rsidR="00D62DBB">
        <w:rPr>
          <w:rFonts w:ascii="Times New Roman" w:hAnsi="Times New Roman" w:cs="Times New Roman"/>
          <w:sz w:val="20"/>
          <w:szCs w:val="20"/>
        </w:rPr>
        <w:t xml:space="preserve"> </w:t>
      </w:r>
      <w:r w:rsidRPr="00925553">
        <w:rPr>
          <w:rFonts w:ascii="Times New Roman" w:hAnsi="Times New Roman" w:cs="Times New Roman"/>
          <w:sz w:val="20"/>
          <w:szCs w:val="20"/>
        </w:rPr>
        <w:t>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78F19EB6" w14:textId="288D66F8"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lastRenderedPageBreak/>
        <w:t>4. I paragrafi 1, 2 e 3 non si applicano se e nella misura in cui l'interessato dispone già delle informazioni.</w:t>
      </w:r>
    </w:p>
    <w:p w14:paraId="6862A2BA"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240B55F4"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63CF4962"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223F30FC"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53B4008C"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5.  I paragrafi da 1 a 4 non si applicano se e nella misura in cui:</w:t>
      </w:r>
    </w:p>
    <w:p w14:paraId="48AB8BA8"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 xml:space="preserve">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w:t>
      </w:r>
      <w:r w:rsidRPr="00925553">
        <w:rPr>
          <w:rFonts w:ascii="Times New Roman" w:hAnsi="Times New Roman" w:cs="Times New Roman"/>
          <w:sz w:val="20"/>
          <w:szCs w:val="20"/>
        </w:rPr>
        <w:lastRenderedPageBreak/>
        <w:t>del trattamento adotta misure appropriate per tutelare i diritti, le libertà e i legittimi interessi dell'interessato, anche rendendo pubbliche le informazioni;</w:t>
      </w:r>
    </w:p>
    <w:p w14:paraId="05E9B0EC"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3F2F89F0"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7CA61B4E"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47766B92"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7BD2222F" w:rsidR="00925553" w:rsidRPr="00925553" w:rsidRDefault="00925553" w:rsidP="00D62DBB">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B82527" w:rsidRDefault="00C47945" w:rsidP="00D62DBB">
      <w:pPr>
        <w:tabs>
          <w:tab w:val="left" w:pos="284"/>
        </w:tabs>
        <w:spacing w:after="0" w:line="240" w:lineRule="auto"/>
        <w:jc w:val="both"/>
        <w:rPr>
          <w:rFonts w:ascii="Times New Roman" w:hAnsi="Times New Roman" w:cs="Times New Roman"/>
          <w:sz w:val="20"/>
          <w:szCs w:val="20"/>
        </w:rPr>
      </w:pPr>
    </w:p>
    <w:sectPr w:rsidR="00C47945" w:rsidRPr="00B82527" w:rsidSect="00244CE6">
      <w:headerReference w:type="default" r:id="rId8"/>
      <w:footerReference w:type="default" r:id="rId9"/>
      <w:pgSz w:w="11906" w:h="16838"/>
      <w:pgMar w:top="1435" w:right="1985" w:bottom="2552"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828A" w14:textId="77777777" w:rsidR="002D5098" w:rsidRDefault="002D5098" w:rsidP="00C6684E">
      <w:pPr>
        <w:spacing w:after="0" w:line="240" w:lineRule="auto"/>
      </w:pPr>
      <w:r>
        <w:separator/>
      </w:r>
    </w:p>
  </w:endnote>
  <w:endnote w:type="continuationSeparator" w:id="0">
    <w:p w14:paraId="33EBCC1E" w14:textId="77777777" w:rsidR="002D5098" w:rsidRDefault="002D5098"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4888"/>
      <w:docPartObj>
        <w:docPartGallery w:val="Page Numbers (Bottom of Page)"/>
        <w:docPartUnique/>
      </w:docPartObj>
    </w:sdtPr>
    <w:sdtEndPr/>
    <w:sdtContent>
      <w:p w14:paraId="330304C8" w14:textId="182C47D0" w:rsidR="00C6684E" w:rsidRDefault="00C6684E">
        <w:pPr>
          <w:pStyle w:val="Pidipagina"/>
          <w:jc w:val="center"/>
        </w:pPr>
        <w:r>
          <w:fldChar w:fldCharType="begin"/>
        </w:r>
        <w:r>
          <w:instrText>PAGE   \* MERGEFORMAT</w:instrText>
        </w:r>
        <w:r>
          <w:fldChar w:fldCharType="separate"/>
        </w:r>
        <w:r>
          <w:t>2</w:t>
        </w:r>
        <w:r>
          <w:fldChar w:fldCharType="end"/>
        </w:r>
      </w:p>
    </w:sdtContent>
  </w:sdt>
  <w:p w14:paraId="66DA60F6" w14:textId="77777777" w:rsidR="00C6684E" w:rsidRDefault="00C66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19CD" w14:textId="77777777" w:rsidR="002D5098" w:rsidRDefault="002D5098" w:rsidP="00C6684E">
      <w:pPr>
        <w:spacing w:after="0" w:line="240" w:lineRule="auto"/>
      </w:pPr>
      <w:r>
        <w:separator/>
      </w:r>
    </w:p>
  </w:footnote>
  <w:footnote w:type="continuationSeparator" w:id="0">
    <w:p w14:paraId="497FB6D5" w14:textId="77777777" w:rsidR="002D5098" w:rsidRDefault="002D5098"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6FBA" w14:textId="3F704D13" w:rsidR="00D47F42" w:rsidRDefault="00D47F42" w:rsidP="00D47F4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41FC31DF"/>
    <w:multiLevelType w:val="hybridMultilevel"/>
    <w:tmpl w:val="FD6CDD36"/>
    <w:lvl w:ilvl="0" w:tplc="EFDA1C4C">
      <w:start w:val="1"/>
      <w:numFmt w:val="decimal"/>
      <w:lvlText w:val="4.%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2C1FB1"/>
    <w:multiLevelType w:val="hybridMultilevel"/>
    <w:tmpl w:val="F5B47C30"/>
    <w:lvl w:ilvl="0" w:tplc="B93CBF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270868640">
    <w:abstractNumId w:val="0"/>
  </w:num>
  <w:num w:numId="2" w16cid:durableId="634873329">
    <w:abstractNumId w:val="3"/>
  </w:num>
  <w:num w:numId="3" w16cid:durableId="1187141159">
    <w:abstractNumId w:val="2"/>
  </w:num>
  <w:num w:numId="4" w16cid:durableId="1932160727">
    <w:abstractNumId w:val="8"/>
  </w:num>
  <w:num w:numId="5" w16cid:durableId="10646073">
    <w:abstractNumId w:val="7"/>
  </w:num>
  <w:num w:numId="6" w16cid:durableId="1783839325">
    <w:abstractNumId w:val="1"/>
  </w:num>
  <w:num w:numId="7" w16cid:durableId="1841966261">
    <w:abstractNumId w:val="4"/>
    <w:lvlOverride w:ilvl="0">
      <w:startOverride w:val="1"/>
    </w:lvlOverride>
  </w:num>
  <w:num w:numId="8" w16cid:durableId="1166437195">
    <w:abstractNumId w:val="6"/>
  </w:num>
  <w:num w:numId="9" w16cid:durableId="173855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D"/>
    <w:rsid w:val="000703CD"/>
    <w:rsid w:val="000D7B07"/>
    <w:rsid w:val="0010796A"/>
    <w:rsid w:val="0014127A"/>
    <w:rsid w:val="00172402"/>
    <w:rsid w:val="00182640"/>
    <w:rsid w:val="001B7019"/>
    <w:rsid w:val="00244CE6"/>
    <w:rsid w:val="002755C8"/>
    <w:rsid w:val="002B4970"/>
    <w:rsid w:val="002D5098"/>
    <w:rsid w:val="002E174D"/>
    <w:rsid w:val="002F2AD6"/>
    <w:rsid w:val="00303DC2"/>
    <w:rsid w:val="003327E7"/>
    <w:rsid w:val="00363C3E"/>
    <w:rsid w:val="00372E1F"/>
    <w:rsid w:val="00391EF4"/>
    <w:rsid w:val="003C6ED9"/>
    <w:rsid w:val="003D78BA"/>
    <w:rsid w:val="00436534"/>
    <w:rsid w:val="00481959"/>
    <w:rsid w:val="004D7F93"/>
    <w:rsid w:val="004E026C"/>
    <w:rsid w:val="004F0354"/>
    <w:rsid w:val="005273AA"/>
    <w:rsid w:val="005A3A7C"/>
    <w:rsid w:val="005D0886"/>
    <w:rsid w:val="0060186C"/>
    <w:rsid w:val="00652D35"/>
    <w:rsid w:val="006B4755"/>
    <w:rsid w:val="006E4907"/>
    <w:rsid w:val="007E5167"/>
    <w:rsid w:val="007E7732"/>
    <w:rsid w:val="008351D1"/>
    <w:rsid w:val="0085167B"/>
    <w:rsid w:val="008917AD"/>
    <w:rsid w:val="008D02BA"/>
    <w:rsid w:val="008F7525"/>
    <w:rsid w:val="00925553"/>
    <w:rsid w:val="009336E8"/>
    <w:rsid w:val="00947349"/>
    <w:rsid w:val="00971CC1"/>
    <w:rsid w:val="009E7C0A"/>
    <w:rsid w:val="009F1762"/>
    <w:rsid w:val="009F2787"/>
    <w:rsid w:val="00A05FBA"/>
    <w:rsid w:val="00A23D83"/>
    <w:rsid w:val="00A2463A"/>
    <w:rsid w:val="00A43943"/>
    <w:rsid w:val="00A4660B"/>
    <w:rsid w:val="00A53267"/>
    <w:rsid w:val="00A7151C"/>
    <w:rsid w:val="00A7562B"/>
    <w:rsid w:val="00AB2943"/>
    <w:rsid w:val="00AD183B"/>
    <w:rsid w:val="00AF0D0D"/>
    <w:rsid w:val="00AF30B4"/>
    <w:rsid w:val="00B57F90"/>
    <w:rsid w:val="00B73CD2"/>
    <w:rsid w:val="00B74A8C"/>
    <w:rsid w:val="00B82527"/>
    <w:rsid w:val="00C076C2"/>
    <w:rsid w:val="00C41E78"/>
    <w:rsid w:val="00C47945"/>
    <w:rsid w:val="00C6684E"/>
    <w:rsid w:val="00C83603"/>
    <w:rsid w:val="00C879ED"/>
    <w:rsid w:val="00CE02B8"/>
    <w:rsid w:val="00D005C6"/>
    <w:rsid w:val="00D47F42"/>
    <w:rsid w:val="00D62DBB"/>
    <w:rsid w:val="00D81F7B"/>
    <w:rsid w:val="00D92244"/>
    <w:rsid w:val="00DA7396"/>
    <w:rsid w:val="00DB1CF9"/>
    <w:rsid w:val="00DC3BDD"/>
    <w:rsid w:val="00DF72C5"/>
    <w:rsid w:val="00E200A9"/>
    <w:rsid w:val="00E2151B"/>
    <w:rsid w:val="00E40604"/>
    <w:rsid w:val="00EE72BD"/>
    <w:rsid w:val="00EE7751"/>
    <w:rsid w:val="00F110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styleId="Menzionenonrisolta">
    <w:name w:val="Unresolved Mention"/>
    <w:basedOn w:val="Carpredefinitoparagrafo"/>
    <w:uiPriority w:val="99"/>
    <w:semiHidden/>
    <w:unhideWhenUsed/>
    <w:rsid w:val="00A2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3982-4C17-43E9-97DF-EDBA5A3F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2478</Words>
  <Characters>14129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Direzione ACB</cp:lastModifiedBy>
  <cp:revision>11</cp:revision>
  <dcterms:created xsi:type="dcterms:W3CDTF">2026-02-09T10:19:00Z</dcterms:created>
  <dcterms:modified xsi:type="dcterms:W3CDTF">2026-03-04T08:50:00Z</dcterms:modified>
</cp:coreProperties>
</file>