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C651B" w14:textId="77777777" w:rsidR="009419E1" w:rsidRDefault="009419E1" w:rsidP="002B5A70">
      <w:pPr>
        <w:spacing w:after="0" w:line="320" w:lineRule="exact"/>
        <w:jc w:val="center"/>
        <w:rPr>
          <w:rFonts w:ascii="Times New Roman" w:hAnsi="Times New Roman"/>
          <w:sz w:val="24"/>
          <w:szCs w:val="24"/>
        </w:rPr>
      </w:pPr>
    </w:p>
    <w:p w14:paraId="7EC11F40" w14:textId="77777777" w:rsidR="009419E1" w:rsidRDefault="009419E1" w:rsidP="002B5A70">
      <w:pPr>
        <w:spacing w:after="0" w:line="320" w:lineRule="exact"/>
        <w:jc w:val="center"/>
        <w:rPr>
          <w:rFonts w:ascii="Times New Roman" w:hAnsi="Times New Roman"/>
          <w:sz w:val="24"/>
          <w:szCs w:val="24"/>
        </w:rPr>
      </w:pPr>
    </w:p>
    <w:p w14:paraId="088EA997" w14:textId="7DDF68B7" w:rsidR="00D52DDE" w:rsidRDefault="00A779B5" w:rsidP="002B5A70">
      <w:pPr>
        <w:spacing w:after="0" w:line="320" w:lineRule="exact"/>
        <w:jc w:val="center"/>
        <w:rPr>
          <w:rFonts w:ascii="Times New Roman" w:hAnsi="Times New Roman"/>
          <w:sz w:val="24"/>
          <w:szCs w:val="24"/>
        </w:rPr>
      </w:pPr>
      <w:r>
        <w:rPr>
          <w:rFonts w:ascii="Times New Roman" w:hAnsi="Times New Roman"/>
          <w:sz w:val="24"/>
          <w:szCs w:val="24"/>
        </w:rPr>
        <w:t>DETERMINAZIONE</w:t>
      </w:r>
    </w:p>
    <w:p w14:paraId="640CC697" w14:textId="2107F515" w:rsidR="00A779B5" w:rsidRDefault="00A779B5" w:rsidP="002B5A70">
      <w:pPr>
        <w:spacing w:after="0" w:line="320" w:lineRule="exact"/>
        <w:jc w:val="center"/>
        <w:rPr>
          <w:rFonts w:ascii="Times New Roman" w:hAnsi="Times New Roman"/>
          <w:sz w:val="24"/>
          <w:szCs w:val="24"/>
        </w:rPr>
      </w:pPr>
      <w:r>
        <w:rPr>
          <w:rFonts w:ascii="Times New Roman" w:hAnsi="Times New Roman"/>
          <w:sz w:val="24"/>
          <w:szCs w:val="24"/>
        </w:rPr>
        <w:t>Numero</w:t>
      </w:r>
      <w:r w:rsidR="00586D1D">
        <w:rPr>
          <w:rFonts w:ascii="Times New Roman" w:hAnsi="Times New Roman"/>
          <w:sz w:val="24"/>
          <w:szCs w:val="24"/>
        </w:rPr>
        <w:t xml:space="preserve"> </w:t>
      </w:r>
      <w:r w:rsidR="007E122F">
        <w:rPr>
          <w:rFonts w:ascii="Times New Roman" w:hAnsi="Times New Roman"/>
          <w:sz w:val="24"/>
          <w:szCs w:val="24"/>
        </w:rPr>
        <w:t>4</w:t>
      </w:r>
      <w:r w:rsidR="005448A2">
        <w:rPr>
          <w:rFonts w:ascii="Times New Roman" w:hAnsi="Times New Roman"/>
          <w:sz w:val="24"/>
          <w:szCs w:val="24"/>
        </w:rPr>
        <w:t>0</w:t>
      </w:r>
      <w:r>
        <w:rPr>
          <w:rFonts w:ascii="Times New Roman" w:hAnsi="Times New Roman"/>
          <w:sz w:val="24"/>
          <w:szCs w:val="24"/>
        </w:rPr>
        <w:t xml:space="preserve"> del</w:t>
      </w:r>
      <w:r w:rsidR="004B2FFA">
        <w:rPr>
          <w:rFonts w:ascii="Times New Roman" w:hAnsi="Times New Roman"/>
          <w:sz w:val="24"/>
          <w:szCs w:val="24"/>
        </w:rPr>
        <w:t xml:space="preserve"> </w:t>
      </w:r>
      <w:r w:rsidR="00586D1D">
        <w:rPr>
          <w:rFonts w:ascii="Times New Roman" w:hAnsi="Times New Roman"/>
          <w:sz w:val="24"/>
          <w:szCs w:val="24"/>
        </w:rPr>
        <w:t>1</w:t>
      </w:r>
      <w:r w:rsidR="007E122F">
        <w:rPr>
          <w:rFonts w:ascii="Times New Roman" w:hAnsi="Times New Roman"/>
          <w:sz w:val="24"/>
          <w:szCs w:val="24"/>
        </w:rPr>
        <w:t>4</w:t>
      </w:r>
      <w:r w:rsidR="00586D1D">
        <w:rPr>
          <w:rFonts w:ascii="Times New Roman" w:hAnsi="Times New Roman"/>
          <w:sz w:val="24"/>
          <w:szCs w:val="24"/>
        </w:rPr>
        <w:t>/0</w:t>
      </w:r>
      <w:r w:rsidR="007E122F">
        <w:rPr>
          <w:rFonts w:ascii="Times New Roman" w:hAnsi="Times New Roman"/>
          <w:sz w:val="24"/>
          <w:szCs w:val="24"/>
        </w:rPr>
        <w:t>5</w:t>
      </w:r>
      <w:r w:rsidR="00586D1D">
        <w:rPr>
          <w:rFonts w:ascii="Times New Roman" w:hAnsi="Times New Roman"/>
          <w:sz w:val="24"/>
          <w:szCs w:val="24"/>
        </w:rPr>
        <w:t>/202</w:t>
      </w:r>
      <w:r w:rsidR="005E4B19">
        <w:rPr>
          <w:rFonts w:ascii="Times New Roman" w:hAnsi="Times New Roman"/>
          <w:sz w:val="24"/>
          <w:szCs w:val="24"/>
        </w:rPr>
        <w:t>5</w:t>
      </w:r>
    </w:p>
    <w:p w14:paraId="592B8CA9" w14:textId="77777777" w:rsidR="00A779B5" w:rsidRDefault="00A779B5" w:rsidP="002B5A70">
      <w:pPr>
        <w:spacing w:after="0" w:line="320" w:lineRule="exact"/>
        <w:jc w:val="both"/>
        <w:rPr>
          <w:rFonts w:ascii="Times New Roman" w:hAnsi="Times New Roman"/>
          <w:sz w:val="24"/>
          <w:szCs w:val="24"/>
        </w:rPr>
      </w:pPr>
    </w:p>
    <w:p w14:paraId="76C00842" w14:textId="365BBEB4" w:rsidR="00A779B5" w:rsidRPr="0039572B" w:rsidRDefault="00A779B5" w:rsidP="002B5A70">
      <w:pPr>
        <w:spacing w:after="0" w:line="320" w:lineRule="exact"/>
        <w:jc w:val="both"/>
        <w:rPr>
          <w:rFonts w:ascii="Times New Roman" w:hAnsi="Times New Roman"/>
          <w:sz w:val="24"/>
          <w:szCs w:val="24"/>
          <w:u w:val="single"/>
        </w:rPr>
      </w:pPr>
      <w:r w:rsidRPr="00A779B5">
        <w:rPr>
          <w:rFonts w:ascii="Times New Roman" w:hAnsi="Times New Roman"/>
          <w:sz w:val="24"/>
          <w:szCs w:val="24"/>
          <w:u w:val="single"/>
        </w:rPr>
        <w:t>OGGETTO: A</w:t>
      </w:r>
      <w:r w:rsidR="00B8586C">
        <w:rPr>
          <w:rFonts w:ascii="Times New Roman" w:hAnsi="Times New Roman"/>
          <w:sz w:val="24"/>
          <w:szCs w:val="24"/>
          <w:u w:val="single"/>
        </w:rPr>
        <w:t>C</w:t>
      </w:r>
      <w:r w:rsidR="00584AE4">
        <w:rPr>
          <w:rFonts w:ascii="Times New Roman" w:hAnsi="Times New Roman"/>
          <w:sz w:val="24"/>
          <w:szCs w:val="24"/>
          <w:u w:val="single"/>
        </w:rPr>
        <w:t xml:space="preserve">QUISTO DIRETTO </w:t>
      </w:r>
      <w:r w:rsidR="007E122F">
        <w:rPr>
          <w:rFonts w:ascii="Times New Roman" w:hAnsi="Times New Roman"/>
          <w:sz w:val="24"/>
          <w:szCs w:val="24"/>
          <w:u w:val="single"/>
        </w:rPr>
        <w:t xml:space="preserve">VERIFICATORI BANCONOTE </w:t>
      </w:r>
      <w:r w:rsidR="00584AE4">
        <w:rPr>
          <w:rFonts w:ascii="Times New Roman" w:hAnsi="Times New Roman"/>
          <w:sz w:val="24"/>
          <w:szCs w:val="24"/>
          <w:u w:val="single"/>
        </w:rPr>
        <w:t xml:space="preserve"> ATTRAVERSO IL MERCATO ELETTRONICO DEL PUBBLICA AMMINISTRAZIONE</w:t>
      </w:r>
      <w:r w:rsidR="006D1AF8">
        <w:rPr>
          <w:rFonts w:ascii="Times New Roman" w:hAnsi="Times New Roman"/>
          <w:sz w:val="24"/>
          <w:szCs w:val="24"/>
          <w:u w:val="single"/>
        </w:rPr>
        <w:t xml:space="preserve"> (CIG </w:t>
      </w:r>
      <w:r w:rsidR="00586D1D">
        <w:rPr>
          <w:rFonts w:ascii="Times New Roman" w:hAnsi="Times New Roman"/>
          <w:sz w:val="24"/>
          <w:szCs w:val="24"/>
          <w:u w:val="single"/>
        </w:rPr>
        <w:t>B6</w:t>
      </w:r>
      <w:r w:rsidR="007E122F">
        <w:rPr>
          <w:rFonts w:ascii="Times New Roman" w:hAnsi="Times New Roman"/>
          <w:sz w:val="24"/>
          <w:szCs w:val="24"/>
          <w:u w:val="single"/>
        </w:rPr>
        <w:t>DA4</w:t>
      </w:r>
      <w:r w:rsidR="005E4B19">
        <w:rPr>
          <w:rFonts w:ascii="Times New Roman" w:hAnsi="Times New Roman"/>
          <w:sz w:val="24"/>
          <w:szCs w:val="24"/>
          <w:u w:val="single"/>
        </w:rPr>
        <w:t>3</w:t>
      </w:r>
      <w:r w:rsidR="007E122F">
        <w:rPr>
          <w:rFonts w:ascii="Times New Roman" w:hAnsi="Times New Roman"/>
          <w:sz w:val="24"/>
          <w:szCs w:val="24"/>
          <w:u w:val="single"/>
        </w:rPr>
        <w:t>2D29</w:t>
      </w:r>
      <w:r w:rsidR="00E87B0C">
        <w:rPr>
          <w:rFonts w:ascii="Times New Roman" w:hAnsi="Times New Roman"/>
          <w:sz w:val="24"/>
          <w:szCs w:val="24"/>
          <w:u w:val="single"/>
        </w:rPr>
        <w:t>)</w:t>
      </w:r>
      <w:r w:rsidRPr="00A779B5">
        <w:rPr>
          <w:rFonts w:ascii="Times New Roman" w:hAnsi="Times New Roman"/>
          <w:sz w:val="24"/>
          <w:szCs w:val="24"/>
          <w:u w:val="single"/>
        </w:rPr>
        <w:t xml:space="preserve">. </w:t>
      </w:r>
      <w:r w:rsidRPr="00A779B5">
        <w:rPr>
          <w:rFonts w:ascii="Times New Roman" w:hAnsi="Times New Roman"/>
          <w:b/>
          <w:bCs/>
          <w:sz w:val="24"/>
          <w:szCs w:val="24"/>
          <w:u w:val="single"/>
        </w:rPr>
        <w:t>DETERMINA</w:t>
      </w:r>
      <w:r w:rsidR="00E56EF2">
        <w:rPr>
          <w:rFonts w:ascii="Times New Roman" w:hAnsi="Times New Roman"/>
          <w:b/>
          <w:bCs/>
          <w:sz w:val="24"/>
          <w:szCs w:val="24"/>
          <w:u w:val="single"/>
        </w:rPr>
        <w:t>ZIONE</w:t>
      </w:r>
      <w:r w:rsidRPr="00A779B5">
        <w:rPr>
          <w:rFonts w:ascii="Times New Roman" w:hAnsi="Times New Roman"/>
          <w:b/>
          <w:bCs/>
          <w:sz w:val="24"/>
          <w:szCs w:val="24"/>
          <w:u w:val="single"/>
        </w:rPr>
        <w:t xml:space="preserve"> A CONTRARRE, AI SENSI DELL’ART. </w:t>
      </w:r>
      <w:r w:rsidR="0084541A">
        <w:rPr>
          <w:rFonts w:ascii="Times New Roman" w:hAnsi="Times New Roman"/>
          <w:b/>
          <w:bCs/>
          <w:sz w:val="24"/>
          <w:szCs w:val="24"/>
          <w:u w:val="single"/>
        </w:rPr>
        <w:t>17</w:t>
      </w:r>
      <w:r w:rsidRPr="00A779B5">
        <w:rPr>
          <w:rFonts w:ascii="Times New Roman" w:hAnsi="Times New Roman"/>
          <w:b/>
          <w:bCs/>
          <w:sz w:val="24"/>
          <w:szCs w:val="24"/>
          <w:u w:val="single"/>
        </w:rPr>
        <w:t xml:space="preserve"> DEL D.LGS </w:t>
      </w:r>
      <w:r w:rsidR="0084541A">
        <w:rPr>
          <w:rFonts w:ascii="Times New Roman" w:hAnsi="Times New Roman"/>
          <w:b/>
          <w:bCs/>
          <w:sz w:val="24"/>
          <w:szCs w:val="24"/>
          <w:u w:val="single"/>
        </w:rPr>
        <w:t>36</w:t>
      </w:r>
      <w:r w:rsidRPr="00A779B5">
        <w:rPr>
          <w:rFonts w:ascii="Times New Roman" w:hAnsi="Times New Roman"/>
          <w:b/>
          <w:bCs/>
          <w:sz w:val="24"/>
          <w:szCs w:val="24"/>
          <w:u w:val="single"/>
        </w:rPr>
        <w:t xml:space="preserve"> DEL 20</w:t>
      </w:r>
      <w:r w:rsidR="0084541A">
        <w:rPr>
          <w:rFonts w:ascii="Times New Roman" w:hAnsi="Times New Roman"/>
          <w:b/>
          <w:bCs/>
          <w:sz w:val="24"/>
          <w:szCs w:val="24"/>
          <w:u w:val="single"/>
        </w:rPr>
        <w:t>23</w:t>
      </w:r>
    </w:p>
    <w:p w14:paraId="4009B626" w14:textId="77777777" w:rsidR="00A779B5" w:rsidRPr="00A779B5" w:rsidRDefault="00A779B5" w:rsidP="002B5A70">
      <w:pPr>
        <w:spacing w:after="0" w:line="320" w:lineRule="exact"/>
        <w:jc w:val="center"/>
        <w:rPr>
          <w:rFonts w:ascii="Times New Roman" w:hAnsi="Times New Roman"/>
          <w:b/>
          <w:bCs/>
          <w:sz w:val="24"/>
          <w:szCs w:val="24"/>
        </w:rPr>
      </w:pPr>
      <w:r w:rsidRPr="00A779B5">
        <w:rPr>
          <w:rFonts w:ascii="Times New Roman" w:hAnsi="Times New Roman"/>
          <w:b/>
          <w:bCs/>
          <w:sz w:val="24"/>
          <w:szCs w:val="24"/>
        </w:rPr>
        <w:t>IL DIRETTORE</w:t>
      </w:r>
    </w:p>
    <w:p w14:paraId="4F9DB87B" w14:textId="77777777" w:rsidR="00A779B5" w:rsidRDefault="00A779B5" w:rsidP="002B5A70">
      <w:pPr>
        <w:spacing w:after="0" w:line="320" w:lineRule="exact"/>
        <w:jc w:val="both"/>
        <w:rPr>
          <w:rFonts w:ascii="Times New Roman" w:hAnsi="Times New Roman"/>
          <w:sz w:val="24"/>
          <w:szCs w:val="24"/>
        </w:rPr>
      </w:pPr>
    </w:p>
    <w:p w14:paraId="70BB1701" w14:textId="6A39517C" w:rsidR="00A779B5" w:rsidRPr="00A779B5" w:rsidRDefault="00A779B5" w:rsidP="002B5A70">
      <w:pPr>
        <w:spacing w:after="0" w:line="320" w:lineRule="exact"/>
        <w:jc w:val="both"/>
        <w:rPr>
          <w:rFonts w:ascii="Times New Roman" w:hAnsi="Times New Roman"/>
          <w:sz w:val="24"/>
          <w:szCs w:val="24"/>
        </w:rPr>
      </w:pPr>
      <w:r w:rsidRPr="00A779B5">
        <w:rPr>
          <w:rFonts w:ascii="Times New Roman" w:hAnsi="Times New Roman"/>
          <w:b/>
          <w:bCs/>
          <w:sz w:val="24"/>
          <w:szCs w:val="24"/>
        </w:rPr>
        <w:t>Visto</w:t>
      </w:r>
      <w:r w:rsidRPr="00A779B5">
        <w:rPr>
          <w:rFonts w:ascii="Times New Roman" w:hAnsi="Times New Roman"/>
          <w:sz w:val="24"/>
          <w:szCs w:val="24"/>
        </w:rPr>
        <w:t xml:space="preserve"> l’art.</w:t>
      </w:r>
      <w:r w:rsidR="0084541A">
        <w:rPr>
          <w:rFonts w:ascii="Times New Roman" w:hAnsi="Times New Roman"/>
          <w:sz w:val="24"/>
          <w:szCs w:val="24"/>
        </w:rPr>
        <w:t xml:space="preserve"> 17 </w:t>
      </w:r>
      <w:r w:rsidR="0084541A" w:rsidRPr="00D13624">
        <w:rPr>
          <w:rFonts w:ascii="Times New Roman" w:hAnsi="Times New Roman" w:cs="Times New Roman"/>
          <w:sz w:val="24"/>
          <w:szCs w:val="24"/>
        </w:rPr>
        <w:t xml:space="preserve">comma </w:t>
      </w:r>
      <w:r w:rsidR="00B8586C">
        <w:rPr>
          <w:rFonts w:ascii="Times New Roman" w:hAnsi="Times New Roman" w:cs="Times New Roman"/>
          <w:sz w:val="24"/>
          <w:szCs w:val="24"/>
        </w:rPr>
        <w:t>2</w:t>
      </w:r>
      <w:r w:rsidR="0084541A" w:rsidRPr="00D13624">
        <w:rPr>
          <w:rFonts w:ascii="Times New Roman" w:hAnsi="Times New Roman" w:cs="Times New Roman"/>
          <w:sz w:val="24"/>
          <w:szCs w:val="24"/>
        </w:rPr>
        <w:t xml:space="preserve"> del D.lgs. 36 del 2023, il quale prevede che </w:t>
      </w:r>
      <w:r w:rsidR="00B8586C">
        <w:rPr>
          <w:rFonts w:ascii="Times New Roman" w:hAnsi="Times New Roman" w:cs="Times New Roman"/>
          <w:i/>
          <w:iCs/>
          <w:sz w:val="24"/>
          <w:szCs w:val="24"/>
        </w:rPr>
        <w:t>“</w:t>
      </w:r>
      <w:r w:rsidR="00B8586C" w:rsidRPr="00B8586C">
        <w:rPr>
          <w:rFonts w:ascii="Times New Roman" w:hAnsi="Times New Roman" w:cs="Times New Roman"/>
          <w:i/>
          <w:iCs/>
          <w:sz w:val="24"/>
          <w:szCs w:val="24"/>
        </w:rPr>
        <w:t>In caso di affidamento diretto, l’atto di cui al comma 1 individua l’oggetto, l’importo e il contraente, unitamente alle ragioni della sua scelta, ai requisiti di carattere generale e, se necessari, a quelli inerenti alla capacità economico-finanziaria e tecnico-professionale</w:t>
      </w:r>
      <w:r w:rsidR="0084541A" w:rsidRPr="00D13624">
        <w:rPr>
          <w:rFonts w:ascii="Times New Roman" w:hAnsi="Times New Roman" w:cs="Times New Roman"/>
          <w:i/>
          <w:iCs/>
          <w:sz w:val="24"/>
          <w:szCs w:val="24"/>
        </w:rPr>
        <w:t>”;</w:t>
      </w:r>
    </w:p>
    <w:p w14:paraId="546E76C6" w14:textId="77777777" w:rsidR="00A779B5" w:rsidRDefault="00A779B5" w:rsidP="002B5A70">
      <w:pPr>
        <w:spacing w:after="0" w:line="320" w:lineRule="exact"/>
        <w:jc w:val="both"/>
        <w:rPr>
          <w:rFonts w:ascii="Times New Roman" w:hAnsi="Times New Roman"/>
          <w:sz w:val="24"/>
          <w:szCs w:val="24"/>
        </w:rPr>
      </w:pPr>
    </w:p>
    <w:p w14:paraId="1AEC158A" w14:textId="0619F127" w:rsidR="005E4B19" w:rsidRDefault="005E4B19" w:rsidP="002B5A70">
      <w:pPr>
        <w:spacing w:after="0" w:line="320" w:lineRule="exact"/>
        <w:jc w:val="both"/>
        <w:rPr>
          <w:rFonts w:ascii="Times New Roman" w:hAnsi="Times New Roman"/>
          <w:sz w:val="24"/>
          <w:szCs w:val="24"/>
        </w:rPr>
      </w:pPr>
      <w:r w:rsidRPr="005E4B19">
        <w:rPr>
          <w:rFonts w:ascii="Times New Roman" w:hAnsi="Times New Roman"/>
          <w:b/>
          <w:bCs/>
          <w:sz w:val="24"/>
          <w:szCs w:val="24"/>
        </w:rPr>
        <w:t xml:space="preserve">Vista </w:t>
      </w:r>
      <w:r>
        <w:rPr>
          <w:rFonts w:ascii="Times New Roman" w:hAnsi="Times New Roman"/>
          <w:sz w:val="24"/>
          <w:szCs w:val="24"/>
        </w:rPr>
        <w:t xml:space="preserve">la </w:t>
      </w:r>
      <w:r w:rsidR="007E122F">
        <w:rPr>
          <w:rFonts w:ascii="Times New Roman" w:hAnsi="Times New Roman"/>
          <w:sz w:val="24"/>
          <w:szCs w:val="24"/>
        </w:rPr>
        <w:t>necessità di acquistare dei sistemi di verifica banconote aggiornati alle banconote in circolazione sia per gli uffici di fronte-office che per il cassiere interno dell’Ente</w:t>
      </w:r>
      <w:r>
        <w:rPr>
          <w:rFonts w:ascii="Times New Roman" w:hAnsi="Times New Roman"/>
          <w:sz w:val="24"/>
          <w:szCs w:val="24"/>
        </w:rPr>
        <w:t xml:space="preserve">; </w:t>
      </w:r>
    </w:p>
    <w:p w14:paraId="2AD3BC65" w14:textId="77777777" w:rsidR="005E4B19" w:rsidRPr="00A779B5" w:rsidRDefault="005E4B19" w:rsidP="002B5A70">
      <w:pPr>
        <w:spacing w:after="0" w:line="320" w:lineRule="exact"/>
        <w:jc w:val="both"/>
        <w:rPr>
          <w:rFonts w:ascii="Times New Roman" w:hAnsi="Times New Roman"/>
          <w:sz w:val="24"/>
          <w:szCs w:val="24"/>
        </w:rPr>
      </w:pPr>
    </w:p>
    <w:p w14:paraId="6B7FE7EA" w14:textId="428D4712" w:rsidR="00B8586C" w:rsidRDefault="007E122F" w:rsidP="002B5A70">
      <w:pPr>
        <w:spacing w:after="0" w:line="320" w:lineRule="exact"/>
        <w:jc w:val="both"/>
        <w:rPr>
          <w:rFonts w:ascii="Times New Roman" w:hAnsi="Times New Roman"/>
          <w:sz w:val="24"/>
          <w:szCs w:val="24"/>
        </w:rPr>
      </w:pPr>
      <w:r>
        <w:rPr>
          <w:rFonts w:ascii="Times New Roman" w:hAnsi="Times New Roman"/>
          <w:b/>
          <w:bCs/>
          <w:sz w:val="24"/>
          <w:szCs w:val="24"/>
        </w:rPr>
        <w:t xml:space="preserve">Dato atto </w:t>
      </w:r>
      <w:r>
        <w:rPr>
          <w:rFonts w:ascii="Times New Roman" w:hAnsi="Times New Roman"/>
          <w:sz w:val="24"/>
          <w:szCs w:val="24"/>
        </w:rPr>
        <w:t xml:space="preserve">che sul Mepa sono stati individuati n. 2 sistemi di verifica banconote Safescan 70 e n. 1 sistema di verifica e conteggio banconote Safescan 2465-S commercializzati dalla </w:t>
      </w:r>
      <w:bookmarkStart w:id="0" w:name="_Hlk201232012"/>
      <w:r>
        <w:rPr>
          <w:rFonts w:ascii="Times New Roman" w:hAnsi="Times New Roman"/>
          <w:sz w:val="24"/>
          <w:szCs w:val="24"/>
        </w:rPr>
        <w:t xml:space="preserve">Securitaly Srl </w:t>
      </w:r>
      <w:r w:rsidR="00DE0A54">
        <w:rPr>
          <w:rFonts w:ascii="Times New Roman" w:hAnsi="Times New Roman"/>
          <w:sz w:val="24"/>
          <w:szCs w:val="24"/>
        </w:rPr>
        <w:t xml:space="preserve">- </w:t>
      </w:r>
      <w:r>
        <w:rPr>
          <w:rFonts w:ascii="Times New Roman" w:hAnsi="Times New Roman"/>
          <w:sz w:val="24"/>
          <w:szCs w:val="24"/>
        </w:rPr>
        <w:t>P.I.03558340406</w:t>
      </w:r>
      <w:r w:rsidR="00DE0A54">
        <w:rPr>
          <w:rFonts w:ascii="Times New Roman" w:hAnsi="Times New Roman"/>
          <w:sz w:val="24"/>
          <w:szCs w:val="24"/>
        </w:rPr>
        <w:t xml:space="preserve"> -  con sede a Cesenatico (FC) alla via dei Platani n. 3, al costo complessivo di €. 737,00 oltre iva</w:t>
      </w:r>
      <w:r w:rsidR="00B8586C">
        <w:rPr>
          <w:rFonts w:ascii="Times New Roman" w:hAnsi="Times New Roman"/>
          <w:sz w:val="24"/>
          <w:szCs w:val="24"/>
        </w:rPr>
        <w:t>;</w:t>
      </w:r>
    </w:p>
    <w:p w14:paraId="48599FC8" w14:textId="77777777" w:rsidR="00B8586C" w:rsidRDefault="00B8586C" w:rsidP="002B5A70">
      <w:pPr>
        <w:spacing w:after="0" w:line="320" w:lineRule="exact"/>
        <w:jc w:val="both"/>
        <w:rPr>
          <w:rFonts w:ascii="Times New Roman" w:hAnsi="Times New Roman"/>
          <w:sz w:val="24"/>
          <w:szCs w:val="24"/>
        </w:rPr>
      </w:pPr>
    </w:p>
    <w:bookmarkEnd w:id="0"/>
    <w:p w14:paraId="41087CE4" w14:textId="0ACF4410" w:rsidR="00B8586C" w:rsidRDefault="0084541A" w:rsidP="002B5A70">
      <w:pPr>
        <w:spacing w:after="0" w:line="320" w:lineRule="exact"/>
        <w:contextualSpacing/>
        <w:jc w:val="both"/>
        <w:rPr>
          <w:rFonts w:ascii="Times New Roman" w:hAnsi="Times New Roman" w:cs="Times New Roman"/>
          <w:bCs/>
          <w:sz w:val="24"/>
          <w:szCs w:val="24"/>
        </w:rPr>
      </w:pPr>
      <w:r w:rsidRPr="003B23AC">
        <w:rPr>
          <w:rFonts w:ascii="Times New Roman" w:hAnsi="Times New Roman" w:cs="Times New Roman"/>
          <w:b/>
          <w:sz w:val="24"/>
          <w:szCs w:val="24"/>
        </w:rPr>
        <w:t xml:space="preserve">Visto </w:t>
      </w:r>
      <w:r w:rsidRPr="0082514D">
        <w:rPr>
          <w:rFonts w:ascii="Times New Roman" w:hAnsi="Times New Roman" w:cs="Times New Roman"/>
          <w:bCs/>
          <w:sz w:val="24"/>
          <w:szCs w:val="24"/>
        </w:rPr>
        <w:t>l’art. 50, comma 1 lett. b) del D.lgs 36 del 2023 a mente del quale “</w:t>
      </w:r>
      <w:r w:rsidRPr="003B23AC">
        <w:rPr>
          <w:rFonts w:ascii="Times New Roman" w:hAnsi="Times New Roman" w:cs="Times New Roman"/>
          <w:bCs/>
          <w:i/>
          <w:iCs/>
          <w:sz w:val="24"/>
          <w:szCs w:val="24"/>
        </w:rPr>
        <w:t>Salvo quanto previsto dagli articoli 62 e 63, le stazioni appaltanti procedono all'affidamento dei contratti di lavori, servizi e forniture di importo inferiore alle soglie di cui all’articolo 14 con le seguenti modalità: b) affidamento diretto dei servizi e forniture, ivi compresi i servizi di ingegneria e architettura e l'attività di progettazione, di importo inferiore a 140.000 euro, anche senza consultazione di più operatori economici, assicurando che siano scelti soggetti in possesso di documentate esperienze pregresse idonee all’esecuzione delle prestazioni contrattuali, anche individuati tra gli iscritti in elenchi o albi istituiti dalla stazione appaltante</w:t>
      </w:r>
      <w:r w:rsidRPr="0082514D">
        <w:rPr>
          <w:rFonts w:ascii="Times New Roman" w:hAnsi="Times New Roman" w:cs="Times New Roman"/>
          <w:bCs/>
          <w:sz w:val="24"/>
          <w:szCs w:val="24"/>
        </w:rPr>
        <w:t>”;</w:t>
      </w:r>
    </w:p>
    <w:p w14:paraId="4C72DDD9" w14:textId="77777777" w:rsidR="002B5A70" w:rsidRPr="002B5A70" w:rsidRDefault="002B5A70" w:rsidP="002B5A70">
      <w:pPr>
        <w:spacing w:after="0" w:line="320" w:lineRule="exact"/>
        <w:contextualSpacing/>
        <w:jc w:val="both"/>
        <w:rPr>
          <w:rFonts w:ascii="Times New Roman" w:hAnsi="Times New Roman" w:cs="Times New Roman"/>
          <w:bCs/>
          <w:sz w:val="24"/>
          <w:szCs w:val="24"/>
        </w:rPr>
      </w:pPr>
    </w:p>
    <w:p w14:paraId="32C89370" w14:textId="3E502368" w:rsidR="00B8586C" w:rsidRPr="002B5A70" w:rsidRDefault="002B5A70" w:rsidP="002B5A70">
      <w:pPr>
        <w:spacing w:line="320" w:lineRule="exact"/>
        <w:contextualSpacing/>
        <w:jc w:val="both"/>
        <w:rPr>
          <w:rFonts w:ascii="Times New Roman" w:hAnsi="Times New Roman" w:cs="Times New Roman"/>
          <w:bCs/>
          <w:sz w:val="24"/>
          <w:szCs w:val="24"/>
        </w:rPr>
      </w:pPr>
      <w:r>
        <w:rPr>
          <w:rFonts w:ascii="Times New Roman" w:hAnsi="Times New Roman" w:cs="Times New Roman"/>
          <w:b/>
          <w:sz w:val="24"/>
          <w:szCs w:val="24"/>
        </w:rPr>
        <w:t xml:space="preserve">Dato atto </w:t>
      </w:r>
      <w:r>
        <w:rPr>
          <w:rFonts w:ascii="Times New Roman" w:hAnsi="Times New Roman" w:cs="Times New Roman"/>
          <w:bCs/>
          <w:sz w:val="24"/>
          <w:szCs w:val="24"/>
        </w:rPr>
        <w:t>che dall’esito delle verifiche di legge eseguite da parte dell’Ente non emergono elementi ostativi al presente affidamento;</w:t>
      </w:r>
    </w:p>
    <w:p w14:paraId="097B4C97" w14:textId="5A35E0AC" w:rsidR="00B9441E" w:rsidRDefault="00B9441E" w:rsidP="002B5A70">
      <w:pPr>
        <w:spacing w:line="320" w:lineRule="exact"/>
        <w:contextualSpacing/>
        <w:jc w:val="both"/>
        <w:rPr>
          <w:rFonts w:ascii="Times New Roman" w:hAnsi="Times New Roman" w:cs="Times New Roman"/>
          <w:bCs/>
          <w:sz w:val="24"/>
          <w:szCs w:val="24"/>
        </w:rPr>
      </w:pPr>
    </w:p>
    <w:p w14:paraId="4D41EEC7" w14:textId="599BD581" w:rsidR="00B9441E" w:rsidRDefault="00B9441E" w:rsidP="002B5A70">
      <w:pPr>
        <w:spacing w:after="0" w:line="320" w:lineRule="exact"/>
        <w:contextualSpacing/>
        <w:jc w:val="both"/>
        <w:rPr>
          <w:rFonts w:ascii="Times New Roman" w:hAnsi="Times New Roman" w:cs="Times New Roman"/>
          <w:sz w:val="24"/>
          <w:szCs w:val="24"/>
        </w:rPr>
      </w:pPr>
      <w:r w:rsidRPr="00675870">
        <w:rPr>
          <w:rFonts w:ascii="Times New Roman" w:hAnsi="Times New Roman" w:cs="Times New Roman"/>
          <w:b/>
          <w:sz w:val="24"/>
          <w:szCs w:val="24"/>
        </w:rPr>
        <w:t>Dato atto</w:t>
      </w:r>
      <w:r w:rsidRPr="00675870">
        <w:rPr>
          <w:rFonts w:ascii="Times New Roman" w:hAnsi="Times New Roman" w:cs="Times New Roman"/>
          <w:sz w:val="24"/>
          <w:szCs w:val="24"/>
        </w:rPr>
        <w:t xml:space="preserve"> che </w:t>
      </w:r>
      <w:r>
        <w:rPr>
          <w:rFonts w:ascii="Times New Roman" w:hAnsi="Times New Roman" w:cs="Times New Roman"/>
          <w:sz w:val="24"/>
          <w:szCs w:val="24"/>
        </w:rPr>
        <w:t xml:space="preserve">l’Ente </w:t>
      </w:r>
      <w:r w:rsidRPr="00675870">
        <w:rPr>
          <w:rFonts w:ascii="Times New Roman" w:hAnsi="Times New Roman" w:cs="Times New Roman"/>
          <w:sz w:val="24"/>
          <w:szCs w:val="24"/>
        </w:rPr>
        <w:t>ha verificato l’idoneità tecnico professionale dell’Impresa, secondo quanto previsto dall’allegato XVII del D.lgs 81 del 2008, provvedendo</w:t>
      </w:r>
      <w:r>
        <w:rPr>
          <w:rFonts w:ascii="Times New Roman" w:hAnsi="Times New Roman" w:cs="Times New Roman"/>
          <w:sz w:val="24"/>
          <w:szCs w:val="24"/>
        </w:rPr>
        <w:t xml:space="preserve"> </w:t>
      </w:r>
      <w:r w:rsidRPr="00AD75BB">
        <w:rPr>
          <w:rFonts w:ascii="Times New Roman" w:hAnsi="Times New Roman" w:cs="Times New Roman"/>
          <w:sz w:val="24"/>
          <w:szCs w:val="24"/>
        </w:rPr>
        <w:t>ad acquisire la visura camerale della stessa</w:t>
      </w:r>
      <w:r>
        <w:rPr>
          <w:rFonts w:ascii="Times New Roman" w:hAnsi="Times New Roman" w:cs="Times New Roman"/>
          <w:sz w:val="24"/>
          <w:szCs w:val="24"/>
        </w:rPr>
        <w:t>;</w:t>
      </w:r>
    </w:p>
    <w:p w14:paraId="4A5AA7FB" w14:textId="77777777" w:rsidR="00B9441E" w:rsidRDefault="00B9441E" w:rsidP="002B5A70">
      <w:pPr>
        <w:spacing w:after="0" w:line="320" w:lineRule="exact"/>
        <w:contextualSpacing/>
        <w:jc w:val="both"/>
        <w:rPr>
          <w:rFonts w:ascii="Times New Roman" w:hAnsi="Times New Roman" w:cs="Times New Roman"/>
          <w:sz w:val="24"/>
          <w:szCs w:val="24"/>
        </w:rPr>
      </w:pPr>
    </w:p>
    <w:p w14:paraId="75722008" w14:textId="2216EAB1" w:rsidR="00B9441E" w:rsidRDefault="00B9441E" w:rsidP="002B5A70">
      <w:pPr>
        <w:spacing w:after="0" w:line="320" w:lineRule="exact"/>
        <w:jc w:val="both"/>
        <w:rPr>
          <w:rFonts w:ascii="Times New Roman" w:hAnsi="Times New Roman" w:cs="Times New Roman"/>
          <w:sz w:val="24"/>
          <w:szCs w:val="24"/>
        </w:rPr>
      </w:pPr>
      <w:r w:rsidRPr="00BF2B0A">
        <w:rPr>
          <w:rFonts w:ascii="Times New Roman" w:hAnsi="Times New Roman" w:cs="Times New Roman"/>
          <w:b/>
          <w:bCs/>
          <w:sz w:val="24"/>
          <w:szCs w:val="24"/>
        </w:rPr>
        <w:t>Dato atto</w:t>
      </w:r>
      <w:r w:rsidRPr="00244486">
        <w:rPr>
          <w:rFonts w:ascii="Times New Roman" w:hAnsi="Times New Roman" w:cs="Times New Roman"/>
          <w:sz w:val="24"/>
          <w:szCs w:val="24"/>
        </w:rPr>
        <w:t xml:space="preserve"> </w:t>
      </w:r>
      <w:r>
        <w:rPr>
          <w:rFonts w:ascii="Times New Roman" w:hAnsi="Times New Roman" w:cs="Times New Roman"/>
          <w:sz w:val="24"/>
          <w:szCs w:val="24"/>
        </w:rPr>
        <w:t>che l’Ente ha svolto la procedura di affidamento</w:t>
      </w:r>
      <w:r w:rsidRPr="00244486">
        <w:rPr>
          <w:rFonts w:ascii="Times New Roman" w:hAnsi="Times New Roman" w:cs="Times New Roman"/>
          <w:sz w:val="24"/>
          <w:szCs w:val="24"/>
        </w:rPr>
        <w:t xml:space="preserve"> tramite la piattaforma</w:t>
      </w:r>
      <w:r>
        <w:rPr>
          <w:rFonts w:ascii="Times New Roman" w:hAnsi="Times New Roman" w:cs="Times New Roman"/>
          <w:sz w:val="24"/>
          <w:szCs w:val="24"/>
        </w:rPr>
        <w:t xml:space="preserve"> </w:t>
      </w:r>
      <w:r w:rsidRPr="00244486">
        <w:rPr>
          <w:rFonts w:ascii="Times New Roman" w:hAnsi="Times New Roman" w:cs="Times New Roman"/>
          <w:sz w:val="24"/>
          <w:szCs w:val="24"/>
        </w:rPr>
        <w:t xml:space="preserve">telematica </w:t>
      </w:r>
      <w:r>
        <w:rPr>
          <w:rFonts w:ascii="Times New Roman" w:hAnsi="Times New Roman" w:cs="Times New Roman"/>
          <w:sz w:val="24"/>
          <w:szCs w:val="24"/>
        </w:rPr>
        <w:t>Mepa (</w:t>
      </w:r>
      <w:r w:rsidRPr="00244486">
        <w:rPr>
          <w:rFonts w:ascii="Times New Roman" w:hAnsi="Times New Roman" w:cs="Times New Roman"/>
          <w:sz w:val="24"/>
          <w:szCs w:val="24"/>
        </w:rPr>
        <w:t>www.acquistinretepa.it</w:t>
      </w:r>
      <w:r>
        <w:rPr>
          <w:rFonts w:ascii="Times New Roman" w:hAnsi="Times New Roman" w:cs="Times New Roman"/>
          <w:sz w:val="24"/>
          <w:szCs w:val="24"/>
        </w:rPr>
        <w:t>)</w:t>
      </w:r>
      <w:r w:rsidRPr="00244486">
        <w:rPr>
          <w:rFonts w:ascii="Times New Roman" w:hAnsi="Times New Roman" w:cs="Times New Roman"/>
          <w:sz w:val="24"/>
          <w:szCs w:val="24"/>
        </w:rPr>
        <w:t xml:space="preserve"> la quale ha compiuto il processo di </w:t>
      </w:r>
      <w:r w:rsidRPr="00244486">
        <w:rPr>
          <w:rFonts w:ascii="Times New Roman" w:hAnsi="Times New Roman" w:cs="Times New Roman"/>
          <w:sz w:val="24"/>
          <w:szCs w:val="24"/>
        </w:rPr>
        <w:lastRenderedPageBreak/>
        <w:t>certificazione delineato dalle</w:t>
      </w:r>
      <w:r>
        <w:rPr>
          <w:rFonts w:ascii="Times New Roman" w:hAnsi="Times New Roman" w:cs="Times New Roman"/>
          <w:sz w:val="24"/>
          <w:szCs w:val="24"/>
        </w:rPr>
        <w:t xml:space="preserve"> </w:t>
      </w:r>
      <w:r w:rsidRPr="00244486">
        <w:rPr>
          <w:rFonts w:ascii="Times New Roman" w:hAnsi="Times New Roman" w:cs="Times New Roman"/>
          <w:sz w:val="24"/>
          <w:szCs w:val="24"/>
        </w:rPr>
        <w:t>Regole tecniche di AGID (provvedimento AGID n. 137/2023) e dallo Schema operativo</w:t>
      </w:r>
      <w:r>
        <w:rPr>
          <w:rFonts w:ascii="Times New Roman" w:hAnsi="Times New Roman" w:cs="Times New Roman"/>
          <w:sz w:val="24"/>
          <w:szCs w:val="24"/>
        </w:rPr>
        <w:t xml:space="preserve"> </w:t>
      </w:r>
      <w:r w:rsidRPr="00244486">
        <w:rPr>
          <w:rFonts w:ascii="Times New Roman" w:hAnsi="Times New Roman" w:cs="Times New Roman"/>
          <w:sz w:val="24"/>
          <w:szCs w:val="24"/>
        </w:rPr>
        <w:t>(pubblicato sul sito di AGID il 25/09/2023, il cui Allegato 2 è stato aggiornato in data</w:t>
      </w:r>
      <w:r>
        <w:rPr>
          <w:rFonts w:ascii="Times New Roman" w:hAnsi="Times New Roman" w:cs="Times New Roman"/>
          <w:sz w:val="24"/>
          <w:szCs w:val="24"/>
        </w:rPr>
        <w:t xml:space="preserve"> </w:t>
      </w:r>
      <w:r w:rsidRPr="00244486">
        <w:rPr>
          <w:rFonts w:ascii="Times New Roman" w:hAnsi="Times New Roman" w:cs="Times New Roman"/>
          <w:sz w:val="24"/>
          <w:szCs w:val="24"/>
        </w:rPr>
        <w:t>14/11/2023), così come verificabile sul sito dell’A</w:t>
      </w:r>
      <w:r>
        <w:rPr>
          <w:rFonts w:ascii="Times New Roman" w:hAnsi="Times New Roman" w:cs="Times New Roman"/>
          <w:sz w:val="24"/>
          <w:szCs w:val="24"/>
        </w:rPr>
        <w:t>NAC;</w:t>
      </w:r>
    </w:p>
    <w:p w14:paraId="2D2A8BD5" w14:textId="77777777" w:rsidR="0084541A" w:rsidRPr="00DD25FC" w:rsidRDefault="0084541A" w:rsidP="002B5A70">
      <w:pPr>
        <w:spacing w:after="0" w:line="320" w:lineRule="exact"/>
        <w:jc w:val="both"/>
        <w:rPr>
          <w:rFonts w:ascii="Times New Roman" w:hAnsi="Times New Roman"/>
          <w:sz w:val="24"/>
          <w:szCs w:val="24"/>
        </w:rPr>
      </w:pPr>
    </w:p>
    <w:p w14:paraId="54C61D49" w14:textId="56DD86EE" w:rsidR="0084541A" w:rsidRPr="006F5F9B" w:rsidRDefault="00DE0A54" w:rsidP="002B5A70">
      <w:pPr>
        <w:spacing w:after="0" w:line="320" w:lineRule="exact"/>
        <w:jc w:val="both"/>
        <w:rPr>
          <w:rFonts w:ascii="Times New Roman" w:hAnsi="Times New Roman"/>
          <w:sz w:val="24"/>
          <w:szCs w:val="24"/>
        </w:rPr>
      </w:pPr>
      <w:r>
        <w:rPr>
          <w:rFonts w:ascii="Times New Roman" w:hAnsi="Times New Roman"/>
          <w:b/>
          <w:bCs/>
          <w:sz w:val="24"/>
          <w:szCs w:val="24"/>
        </w:rPr>
        <w:t xml:space="preserve">Verificata </w:t>
      </w:r>
      <w:r w:rsidR="00912BD0">
        <w:rPr>
          <w:rFonts w:ascii="Times New Roman" w:hAnsi="Times New Roman"/>
          <w:sz w:val="24"/>
          <w:szCs w:val="24"/>
        </w:rPr>
        <w:t xml:space="preserve"> </w:t>
      </w:r>
      <w:r>
        <w:rPr>
          <w:rFonts w:ascii="Times New Roman" w:hAnsi="Times New Roman"/>
          <w:sz w:val="24"/>
          <w:szCs w:val="24"/>
        </w:rPr>
        <w:t>la disponibilità di stanziamento sul competente capitolo del</w:t>
      </w:r>
      <w:r w:rsidR="00912BD0">
        <w:rPr>
          <w:rFonts w:ascii="Times New Roman" w:hAnsi="Times New Roman"/>
          <w:sz w:val="24"/>
          <w:szCs w:val="24"/>
        </w:rPr>
        <w:t xml:space="preserve"> </w:t>
      </w:r>
      <w:r>
        <w:rPr>
          <w:rFonts w:ascii="Times New Roman" w:hAnsi="Times New Roman"/>
          <w:sz w:val="24"/>
          <w:szCs w:val="24"/>
        </w:rPr>
        <w:t>B</w:t>
      </w:r>
      <w:r w:rsidR="00912BD0">
        <w:rPr>
          <w:rFonts w:ascii="Times New Roman" w:hAnsi="Times New Roman"/>
          <w:sz w:val="24"/>
          <w:szCs w:val="24"/>
        </w:rPr>
        <w:t>udget</w:t>
      </w:r>
      <w:r>
        <w:rPr>
          <w:rFonts w:ascii="Times New Roman" w:hAnsi="Times New Roman"/>
          <w:sz w:val="24"/>
          <w:szCs w:val="24"/>
        </w:rPr>
        <w:t xml:space="preserve"> Economico di Gestione per l’esercizio</w:t>
      </w:r>
      <w:r w:rsidR="00912BD0">
        <w:rPr>
          <w:rFonts w:ascii="Times New Roman" w:hAnsi="Times New Roman"/>
          <w:sz w:val="24"/>
          <w:szCs w:val="24"/>
        </w:rPr>
        <w:t xml:space="preserve"> 202</w:t>
      </w:r>
      <w:r w:rsidR="005E4B19">
        <w:rPr>
          <w:rFonts w:ascii="Times New Roman" w:hAnsi="Times New Roman"/>
          <w:sz w:val="24"/>
          <w:szCs w:val="24"/>
        </w:rPr>
        <w:t>5</w:t>
      </w:r>
      <w:r>
        <w:rPr>
          <w:rFonts w:ascii="Times New Roman" w:hAnsi="Times New Roman"/>
          <w:sz w:val="24"/>
          <w:szCs w:val="24"/>
        </w:rPr>
        <w:t>;</w:t>
      </w:r>
    </w:p>
    <w:p w14:paraId="14689BE0" w14:textId="77777777" w:rsidR="00B9441E" w:rsidRDefault="00B9441E" w:rsidP="002B5A70">
      <w:pPr>
        <w:spacing w:after="0" w:line="320" w:lineRule="exact"/>
        <w:jc w:val="center"/>
        <w:rPr>
          <w:rFonts w:ascii="Times New Roman" w:hAnsi="Times New Roman"/>
          <w:b/>
          <w:bCs/>
          <w:sz w:val="24"/>
          <w:szCs w:val="24"/>
        </w:rPr>
      </w:pPr>
    </w:p>
    <w:p w14:paraId="2AACAB06" w14:textId="64365BB2" w:rsidR="006D1AF8" w:rsidRDefault="006D1AF8" w:rsidP="002B5A70">
      <w:pPr>
        <w:spacing w:after="0" w:line="320" w:lineRule="exact"/>
        <w:jc w:val="center"/>
        <w:rPr>
          <w:rFonts w:ascii="Times New Roman" w:hAnsi="Times New Roman"/>
          <w:b/>
          <w:bCs/>
          <w:sz w:val="24"/>
          <w:szCs w:val="24"/>
        </w:rPr>
      </w:pPr>
      <w:r w:rsidRPr="006D1AF8">
        <w:rPr>
          <w:rFonts w:ascii="Times New Roman" w:hAnsi="Times New Roman"/>
          <w:b/>
          <w:bCs/>
          <w:sz w:val="24"/>
          <w:szCs w:val="24"/>
        </w:rPr>
        <w:t>DETERMINA</w:t>
      </w:r>
    </w:p>
    <w:p w14:paraId="3D29D55A" w14:textId="77777777" w:rsidR="006D1AF8" w:rsidRDefault="006D1AF8" w:rsidP="002B5A70">
      <w:pPr>
        <w:spacing w:after="0" w:line="320" w:lineRule="exact"/>
        <w:jc w:val="center"/>
        <w:rPr>
          <w:rFonts w:ascii="Times New Roman" w:hAnsi="Times New Roman"/>
          <w:b/>
          <w:bCs/>
          <w:sz w:val="24"/>
          <w:szCs w:val="24"/>
        </w:rPr>
      </w:pPr>
    </w:p>
    <w:p w14:paraId="1AA6D07E" w14:textId="71454C20" w:rsidR="002B5A70" w:rsidRDefault="006D1AF8" w:rsidP="00AB0CAD">
      <w:pPr>
        <w:spacing w:after="0" w:line="320" w:lineRule="exact"/>
        <w:jc w:val="both"/>
        <w:rPr>
          <w:rFonts w:ascii="Times New Roman" w:hAnsi="Times New Roman"/>
          <w:sz w:val="24"/>
          <w:szCs w:val="24"/>
        </w:rPr>
      </w:pPr>
      <w:r w:rsidRPr="006D1AF8">
        <w:rPr>
          <w:rFonts w:ascii="Times New Roman" w:hAnsi="Times New Roman"/>
          <w:b/>
          <w:bCs/>
          <w:sz w:val="24"/>
          <w:szCs w:val="24"/>
        </w:rPr>
        <w:t xml:space="preserve">di </w:t>
      </w:r>
      <w:r w:rsidR="002B5A70">
        <w:rPr>
          <w:rFonts w:ascii="Times New Roman" w:hAnsi="Times New Roman"/>
          <w:b/>
          <w:bCs/>
          <w:sz w:val="24"/>
          <w:szCs w:val="24"/>
        </w:rPr>
        <w:t>a</w:t>
      </w:r>
      <w:r w:rsidR="00AB0CAD">
        <w:rPr>
          <w:rFonts w:ascii="Times New Roman" w:hAnsi="Times New Roman"/>
          <w:b/>
          <w:bCs/>
          <w:sz w:val="24"/>
          <w:szCs w:val="24"/>
        </w:rPr>
        <w:t>cquistare</w:t>
      </w:r>
      <w:r w:rsidR="002B5A70">
        <w:rPr>
          <w:rFonts w:ascii="Times New Roman" w:hAnsi="Times New Roman"/>
          <w:b/>
          <w:bCs/>
          <w:sz w:val="24"/>
          <w:szCs w:val="24"/>
        </w:rPr>
        <w:t xml:space="preserve"> </w:t>
      </w:r>
      <w:r w:rsidR="00AB0CAD" w:rsidRPr="00AB0CAD">
        <w:rPr>
          <w:rFonts w:ascii="Times New Roman" w:hAnsi="Times New Roman"/>
          <w:sz w:val="24"/>
          <w:szCs w:val="24"/>
        </w:rPr>
        <w:t xml:space="preserve">dalla </w:t>
      </w:r>
      <w:r w:rsidR="00AB0CAD">
        <w:rPr>
          <w:rFonts w:ascii="Times New Roman" w:hAnsi="Times New Roman"/>
          <w:sz w:val="24"/>
          <w:szCs w:val="24"/>
        </w:rPr>
        <w:t>s</w:t>
      </w:r>
      <w:r w:rsidR="00AB0CAD" w:rsidRPr="00AB0CAD">
        <w:rPr>
          <w:rFonts w:ascii="Times New Roman" w:hAnsi="Times New Roman"/>
          <w:sz w:val="24"/>
          <w:szCs w:val="24"/>
        </w:rPr>
        <w:t>o</w:t>
      </w:r>
      <w:r w:rsidR="00AB0CAD">
        <w:rPr>
          <w:rFonts w:ascii="Times New Roman" w:hAnsi="Times New Roman"/>
          <w:sz w:val="24"/>
          <w:szCs w:val="24"/>
        </w:rPr>
        <w:t xml:space="preserve">cietà </w:t>
      </w:r>
      <w:r w:rsidR="00AB0CAD">
        <w:rPr>
          <w:rFonts w:ascii="Times New Roman" w:hAnsi="Times New Roman"/>
          <w:b/>
          <w:bCs/>
          <w:sz w:val="24"/>
          <w:szCs w:val="24"/>
        </w:rPr>
        <w:t xml:space="preserve"> </w:t>
      </w:r>
      <w:r w:rsidR="00AB0CAD">
        <w:rPr>
          <w:rFonts w:ascii="Times New Roman" w:hAnsi="Times New Roman"/>
          <w:sz w:val="24"/>
          <w:szCs w:val="24"/>
        </w:rPr>
        <w:t xml:space="preserve">Securitaly Srl - P.I.03558340406 -  con sede a Cesenatico (FC) alla via dei Platani n. 3, al costo complessivo di €. 737,00 oltre iva, n. 2 Safescan 70 e n. 1 Safescan 2465-S attraverso </w:t>
      </w:r>
      <w:r w:rsidR="002B5A70">
        <w:rPr>
          <w:rFonts w:ascii="Times New Roman" w:hAnsi="Times New Roman"/>
          <w:b/>
          <w:bCs/>
          <w:sz w:val="24"/>
          <w:szCs w:val="24"/>
        </w:rPr>
        <w:t xml:space="preserve">Acquisto diretto n. </w:t>
      </w:r>
      <w:r w:rsidR="005E4B19">
        <w:rPr>
          <w:rFonts w:ascii="Times New Roman" w:hAnsi="Times New Roman"/>
          <w:b/>
          <w:bCs/>
          <w:sz w:val="24"/>
          <w:szCs w:val="24"/>
        </w:rPr>
        <w:t>1</w:t>
      </w:r>
      <w:r w:rsidR="0022468D">
        <w:rPr>
          <w:rFonts w:ascii="Times New Roman" w:hAnsi="Times New Roman"/>
          <w:b/>
          <w:bCs/>
          <w:sz w:val="24"/>
          <w:szCs w:val="24"/>
        </w:rPr>
        <w:t>1196</w:t>
      </w:r>
      <w:r w:rsidR="00AB0CAD">
        <w:rPr>
          <w:rFonts w:ascii="Times New Roman" w:hAnsi="Times New Roman"/>
          <w:b/>
          <w:bCs/>
          <w:sz w:val="24"/>
          <w:szCs w:val="24"/>
        </w:rPr>
        <w:t xml:space="preserve">78 </w:t>
      </w:r>
      <w:r w:rsidR="002B5A70">
        <w:rPr>
          <w:rFonts w:ascii="Times New Roman" w:hAnsi="Times New Roman"/>
          <w:b/>
          <w:bCs/>
          <w:sz w:val="24"/>
          <w:szCs w:val="24"/>
        </w:rPr>
        <w:t xml:space="preserve"> del 1</w:t>
      </w:r>
      <w:r w:rsidR="00AB0CAD">
        <w:rPr>
          <w:rFonts w:ascii="Times New Roman" w:hAnsi="Times New Roman"/>
          <w:b/>
          <w:bCs/>
          <w:sz w:val="24"/>
          <w:szCs w:val="24"/>
        </w:rPr>
        <w:t>4</w:t>
      </w:r>
      <w:r w:rsidR="002B5A70">
        <w:rPr>
          <w:rFonts w:ascii="Times New Roman" w:hAnsi="Times New Roman"/>
          <w:b/>
          <w:bCs/>
          <w:sz w:val="24"/>
          <w:szCs w:val="24"/>
        </w:rPr>
        <w:t>/0</w:t>
      </w:r>
      <w:r w:rsidR="00AB0CAD">
        <w:rPr>
          <w:rFonts w:ascii="Times New Roman" w:hAnsi="Times New Roman"/>
          <w:b/>
          <w:bCs/>
          <w:sz w:val="24"/>
          <w:szCs w:val="24"/>
        </w:rPr>
        <w:t>5</w:t>
      </w:r>
      <w:r w:rsidR="002B5A70">
        <w:rPr>
          <w:rFonts w:ascii="Times New Roman" w:hAnsi="Times New Roman"/>
          <w:b/>
          <w:bCs/>
          <w:sz w:val="24"/>
          <w:szCs w:val="24"/>
        </w:rPr>
        <w:t>/202</w:t>
      </w:r>
      <w:r w:rsidR="005E4B19">
        <w:rPr>
          <w:rFonts w:ascii="Times New Roman" w:hAnsi="Times New Roman"/>
          <w:b/>
          <w:bCs/>
          <w:sz w:val="24"/>
          <w:szCs w:val="24"/>
        </w:rPr>
        <w:t>5</w:t>
      </w:r>
      <w:r w:rsidR="002B5A70">
        <w:rPr>
          <w:rFonts w:ascii="Times New Roman" w:hAnsi="Times New Roman"/>
          <w:sz w:val="24"/>
          <w:szCs w:val="24"/>
        </w:rPr>
        <w:t>)</w:t>
      </w:r>
      <w:r w:rsidR="00AB0CAD">
        <w:rPr>
          <w:rFonts w:ascii="Times New Roman" w:hAnsi="Times New Roman"/>
          <w:sz w:val="24"/>
          <w:szCs w:val="24"/>
        </w:rPr>
        <w:t>;</w:t>
      </w:r>
    </w:p>
    <w:p w14:paraId="18FAAA96" w14:textId="77777777" w:rsidR="00AB0CAD" w:rsidRDefault="00AB0CAD" w:rsidP="00AB0CAD">
      <w:pPr>
        <w:spacing w:after="0" w:line="320" w:lineRule="exact"/>
        <w:jc w:val="both"/>
        <w:rPr>
          <w:rFonts w:ascii="Times New Roman" w:hAnsi="Times New Roman"/>
          <w:sz w:val="24"/>
          <w:szCs w:val="24"/>
        </w:rPr>
      </w:pPr>
    </w:p>
    <w:p w14:paraId="02B3FB2A" w14:textId="77777777" w:rsidR="0084541A" w:rsidRPr="00FA6C8F" w:rsidRDefault="0084541A" w:rsidP="002B5A70">
      <w:pPr>
        <w:spacing w:line="320" w:lineRule="exact"/>
        <w:contextualSpacing/>
        <w:jc w:val="both"/>
        <w:rPr>
          <w:rFonts w:ascii="Times New Roman" w:hAnsi="Times New Roman" w:cs="Times New Roman"/>
          <w:sz w:val="24"/>
          <w:szCs w:val="24"/>
        </w:rPr>
      </w:pPr>
      <w:bookmarkStart w:id="1" w:name="_Hlk146730075"/>
      <w:r w:rsidRPr="001348FE">
        <w:rPr>
          <w:rFonts w:ascii="Times New Roman" w:hAnsi="Times New Roman" w:cs="Times New Roman"/>
          <w:b/>
          <w:sz w:val="24"/>
          <w:szCs w:val="24"/>
        </w:rPr>
        <w:t>di nominare</w:t>
      </w:r>
      <w:r w:rsidRPr="001348FE">
        <w:rPr>
          <w:rFonts w:ascii="Times New Roman" w:hAnsi="Times New Roman" w:cs="Times New Roman"/>
          <w:sz w:val="24"/>
          <w:szCs w:val="24"/>
        </w:rPr>
        <w:t xml:space="preserve"> </w:t>
      </w:r>
      <w:r w:rsidR="000374D9">
        <w:rPr>
          <w:rFonts w:ascii="Times New Roman" w:hAnsi="Times New Roman" w:cs="Times New Roman"/>
          <w:sz w:val="24"/>
          <w:szCs w:val="24"/>
        </w:rPr>
        <w:t>sé</w:t>
      </w:r>
      <w:r w:rsidRPr="001348FE">
        <w:rPr>
          <w:rFonts w:ascii="Times New Roman" w:hAnsi="Times New Roman" w:cs="Times New Roman"/>
          <w:sz w:val="24"/>
          <w:szCs w:val="24"/>
        </w:rPr>
        <w:t xml:space="preserve"> stesso quale Responsabile </w:t>
      </w:r>
      <w:bookmarkStart w:id="2" w:name="_Hlk141115073"/>
      <w:r>
        <w:rPr>
          <w:rFonts w:ascii="Times New Roman" w:hAnsi="Times New Roman" w:cs="Times New Roman"/>
          <w:sz w:val="24"/>
          <w:szCs w:val="24"/>
        </w:rPr>
        <w:t xml:space="preserve">del Progetto e di dichiarare a tal fine l’assenza di ipotesi di conflitto di interesse, ai sensi dell’art. 16 del D.lgs. 36 del 2023; </w:t>
      </w:r>
      <w:bookmarkEnd w:id="1"/>
      <w:bookmarkEnd w:id="2"/>
    </w:p>
    <w:p w14:paraId="098A3E25" w14:textId="77777777" w:rsidR="0084541A" w:rsidRPr="006D1AF8" w:rsidRDefault="0084541A" w:rsidP="002B5A70">
      <w:pPr>
        <w:spacing w:after="0" w:line="320" w:lineRule="exact"/>
        <w:jc w:val="both"/>
        <w:rPr>
          <w:rFonts w:ascii="Times New Roman" w:hAnsi="Times New Roman"/>
          <w:sz w:val="24"/>
          <w:szCs w:val="24"/>
        </w:rPr>
      </w:pPr>
    </w:p>
    <w:p w14:paraId="48C984BA" w14:textId="6330AF33" w:rsidR="00B9441E" w:rsidRPr="00BF2B0A" w:rsidRDefault="00B9441E" w:rsidP="002B5A70">
      <w:pPr>
        <w:spacing w:line="320" w:lineRule="exact"/>
        <w:contextualSpacing/>
        <w:jc w:val="both"/>
        <w:rPr>
          <w:rFonts w:ascii="Times New Roman" w:hAnsi="Times New Roman" w:cs="Times New Roman"/>
          <w:bCs/>
          <w:sz w:val="24"/>
          <w:szCs w:val="24"/>
        </w:rPr>
      </w:pPr>
      <w:r w:rsidRPr="00BF2B0A">
        <w:rPr>
          <w:rFonts w:ascii="Times New Roman" w:hAnsi="Times New Roman" w:cs="Times New Roman"/>
          <w:b/>
          <w:sz w:val="24"/>
          <w:szCs w:val="24"/>
        </w:rPr>
        <w:t xml:space="preserve">di provvedere </w:t>
      </w:r>
      <w:r w:rsidRPr="00BF2B0A">
        <w:rPr>
          <w:rFonts w:ascii="Times New Roman" w:hAnsi="Times New Roman" w:cs="Times New Roman"/>
          <w:bCs/>
          <w:sz w:val="24"/>
          <w:szCs w:val="24"/>
        </w:rPr>
        <w:t xml:space="preserve">alla pubblicazione sul sito istituzionale </w:t>
      </w:r>
      <w:r>
        <w:rPr>
          <w:rFonts w:ascii="Times New Roman" w:hAnsi="Times New Roman" w:cs="Times New Roman"/>
          <w:bCs/>
          <w:sz w:val="24"/>
          <w:szCs w:val="24"/>
        </w:rPr>
        <w:t>del</w:t>
      </w:r>
      <w:r w:rsidR="00B61595">
        <w:rPr>
          <w:rFonts w:ascii="Times New Roman" w:hAnsi="Times New Roman" w:cs="Times New Roman"/>
          <w:bCs/>
          <w:sz w:val="24"/>
          <w:szCs w:val="24"/>
        </w:rPr>
        <w:t>l’Ente</w:t>
      </w:r>
      <w:r w:rsidRPr="00BF2B0A">
        <w:rPr>
          <w:rFonts w:ascii="Times New Roman" w:hAnsi="Times New Roman" w:cs="Times New Roman"/>
          <w:bCs/>
          <w:sz w:val="24"/>
          <w:szCs w:val="24"/>
        </w:rPr>
        <w:t>, nella Sezione</w:t>
      </w:r>
      <w:r>
        <w:rPr>
          <w:rFonts w:ascii="Times New Roman" w:hAnsi="Times New Roman" w:cs="Times New Roman"/>
          <w:bCs/>
          <w:sz w:val="24"/>
          <w:szCs w:val="24"/>
        </w:rPr>
        <w:t xml:space="preserve"> </w:t>
      </w:r>
      <w:r w:rsidRPr="00BF2B0A">
        <w:rPr>
          <w:rFonts w:ascii="Times New Roman" w:hAnsi="Times New Roman" w:cs="Times New Roman"/>
          <w:bCs/>
          <w:sz w:val="24"/>
          <w:szCs w:val="24"/>
        </w:rPr>
        <w:t>“Amministrazione Trasparente” del collegamento ipertestuale al dettaglio dell’appalto non appena disponibile sulla Banca Dati Nazionale dei Contratti Pubblici.</w:t>
      </w:r>
    </w:p>
    <w:p w14:paraId="0EE01B75" w14:textId="77777777" w:rsidR="006D1AF8" w:rsidRDefault="006D1AF8" w:rsidP="002B5A70">
      <w:pPr>
        <w:spacing w:after="0" w:line="320" w:lineRule="exact"/>
        <w:jc w:val="both"/>
        <w:rPr>
          <w:rFonts w:ascii="Times New Roman" w:hAnsi="Times New Roman"/>
          <w:sz w:val="24"/>
          <w:szCs w:val="24"/>
        </w:rPr>
      </w:pPr>
    </w:p>
    <w:p w14:paraId="138C34AA" w14:textId="77777777" w:rsidR="00D33B9C" w:rsidRDefault="00D33B9C" w:rsidP="002B5A70">
      <w:pPr>
        <w:spacing w:after="0" w:line="320" w:lineRule="exact"/>
        <w:jc w:val="both"/>
        <w:rPr>
          <w:rFonts w:ascii="Times New Roman" w:hAnsi="Times New Roman"/>
          <w:sz w:val="24"/>
          <w:szCs w:val="24"/>
        </w:rPr>
      </w:pPr>
    </w:p>
    <w:p w14:paraId="4DE690C2" w14:textId="77777777" w:rsidR="00D33B9C" w:rsidRDefault="00D33B9C" w:rsidP="002B5A70">
      <w:pPr>
        <w:spacing w:after="0" w:line="320" w:lineRule="exact"/>
        <w:jc w:val="both"/>
        <w:rPr>
          <w:rFonts w:ascii="Times New Roman" w:hAnsi="Times New Roman"/>
          <w:sz w:val="24"/>
          <w:szCs w:val="24"/>
        </w:rPr>
      </w:pPr>
    </w:p>
    <w:p w14:paraId="02DB5650" w14:textId="77777777" w:rsidR="00D33B9C" w:rsidRPr="006D1AF8" w:rsidRDefault="00D33B9C" w:rsidP="002B5A70">
      <w:pPr>
        <w:spacing w:after="0" w:line="320" w:lineRule="exact"/>
        <w:jc w:val="both"/>
        <w:rPr>
          <w:rFonts w:ascii="Times New Roman" w:hAnsi="Times New Roman"/>
          <w:sz w:val="24"/>
          <w:szCs w:val="24"/>
        </w:rPr>
      </w:pPr>
    </w:p>
    <w:p w14:paraId="5C11FE84" w14:textId="395DE240" w:rsidR="00FA6C8F" w:rsidRDefault="006D1AF8" w:rsidP="002B5A70">
      <w:pPr>
        <w:spacing w:after="0" w:line="320" w:lineRule="exact"/>
        <w:ind w:left="5245"/>
        <w:jc w:val="center"/>
        <w:rPr>
          <w:rFonts w:ascii="Times New Roman" w:hAnsi="Times New Roman"/>
          <w:sz w:val="24"/>
          <w:szCs w:val="24"/>
        </w:rPr>
      </w:pPr>
      <w:r w:rsidRPr="006D1AF8">
        <w:rPr>
          <w:rFonts w:ascii="Times New Roman" w:hAnsi="Times New Roman"/>
          <w:sz w:val="24"/>
          <w:szCs w:val="24"/>
        </w:rPr>
        <w:t>IL DIRETTORE</w:t>
      </w:r>
    </w:p>
    <w:p w14:paraId="3BCACE5A" w14:textId="3AA2F720" w:rsidR="00FA6C8F" w:rsidRDefault="00FA6C8F" w:rsidP="002B5A70">
      <w:pPr>
        <w:spacing w:after="0" w:line="320" w:lineRule="exact"/>
        <w:ind w:left="5245"/>
        <w:jc w:val="center"/>
        <w:rPr>
          <w:rFonts w:ascii="Times New Roman" w:hAnsi="Times New Roman"/>
          <w:sz w:val="24"/>
          <w:szCs w:val="24"/>
        </w:rPr>
      </w:pPr>
      <w:r w:rsidRPr="00FA6C8F">
        <w:rPr>
          <w:rFonts w:ascii="Times New Roman" w:hAnsi="Times New Roman"/>
          <w:sz w:val="24"/>
          <w:szCs w:val="24"/>
        </w:rPr>
        <w:t>Dott.ssa Maria Grazia De Renzo</w:t>
      </w:r>
    </w:p>
    <w:p w14:paraId="043CDF58" w14:textId="7D965257" w:rsidR="009F6DAA" w:rsidRDefault="009F6DAA" w:rsidP="002B5A70">
      <w:pPr>
        <w:spacing w:line="320" w:lineRule="exact"/>
        <w:rPr>
          <w:rFonts w:ascii="Times New Roman" w:hAnsi="Times New Roman"/>
          <w:sz w:val="24"/>
          <w:szCs w:val="24"/>
        </w:rPr>
      </w:pPr>
    </w:p>
    <w:p w14:paraId="280B321D" w14:textId="1FA68BC6" w:rsidR="00AB0CAD" w:rsidRDefault="00AB0CAD" w:rsidP="002B5A70">
      <w:pPr>
        <w:spacing w:line="320" w:lineRule="exact"/>
        <w:rPr>
          <w:rFonts w:ascii="Times New Roman" w:hAnsi="Times New Roman"/>
          <w:sz w:val="24"/>
          <w:szCs w:val="24"/>
        </w:rPr>
      </w:pPr>
      <w:r>
        <w:rPr>
          <w:rFonts w:ascii="Times New Roman" w:hAnsi="Times New Roman"/>
          <w:sz w:val="24"/>
          <w:szCs w:val="24"/>
        </w:rPr>
        <w:t>Allegati:</w:t>
      </w:r>
    </w:p>
    <w:p w14:paraId="47FA0212" w14:textId="3C149004" w:rsidR="00AB0CAD" w:rsidRDefault="00AB0CAD" w:rsidP="002B5A70">
      <w:pPr>
        <w:spacing w:line="320" w:lineRule="exact"/>
        <w:rPr>
          <w:rFonts w:ascii="Times New Roman" w:hAnsi="Times New Roman"/>
          <w:sz w:val="24"/>
          <w:szCs w:val="24"/>
        </w:rPr>
      </w:pPr>
      <w:r>
        <w:rPr>
          <w:rFonts w:ascii="Times New Roman" w:hAnsi="Times New Roman"/>
          <w:sz w:val="24"/>
          <w:szCs w:val="24"/>
        </w:rPr>
        <w:t>Ordine di acquisto diretto 1119678 del 14/05/2025</w:t>
      </w:r>
    </w:p>
    <w:sectPr w:rsidR="00AB0CAD" w:rsidSect="00437CD6">
      <w:headerReference w:type="default" r:id="rId8"/>
      <w:footerReference w:type="default" r:id="rId9"/>
      <w:pgSz w:w="11906" w:h="16838" w:code="9"/>
      <w:pgMar w:top="1276" w:right="1701" w:bottom="1134" w:left="1701" w:header="142" w:footer="17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FBF5A" w14:textId="77777777" w:rsidR="00907038" w:rsidRDefault="00907038" w:rsidP="00E56EF2">
      <w:pPr>
        <w:spacing w:after="0" w:line="240" w:lineRule="auto"/>
      </w:pPr>
      <w:r>
        <w:separator/>
      </w:r>
    </w:p>
  </w:endnote>
  <w:endnote w:type="continuationSeparator" w:id="0">
    <w:p w14:paraId="70763952" w14:textId="77777777" w:rsidR="00907038" w:rsidRDefault="00907038" w:rsidP="00E56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itka Text">
    <w:panose1 w:val="02000505000000020004"/>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2610007"/>
      <w:docPartObj>
        <w:docPartGallery w:val="Page Numbers (Bottom of Page)"/>
        <w:docPartUnique/>
      </w:docPartObj>
    </w:sdtPr>
    <w:sdtEndPr>
      <w:rPr>
        <w:rFonts w:ascii="Times New Roman" w:hAnsi="Times New Roman" w:cs="Times New Roman"/>
        <w:sz w:val="24"/>
        <w:szCs w:val="24"/>
      </w:rPr>
    </w:sdtEndPr>
    <w:sdtContent>
      <w:p w14:paraId="0DCCFAFC" w14:textId="77777777" w:rsidR="00E56EF2" w:rsidRDefault="00E56EF2">
        <w:pPr>
          <w:pStyle w:val="Pidipagina"/>
          <w:jc w:val="center"/>
        </w:pPr>
        <w:r>
          <w:fldChar w:fldCharType="begin"/>
        </w:r>
        <w:r>
          <w:instrText>PAGE   \* MERGEFORMAT</w:instrText>
        </w:r>
        <w:r>
          <w:fldChar w:fldCharType="separate"/>
        </w:r>
        <w:r>
          <w:t>2</w:t>
        </w:r>
        <w:r>
          <w:fldChar w:fldCharType="end"/>
        </w:r>
      </w:p>
    </w:sdtContent>
  </w:sdt>
  <w:p w14:paraId="0BC560B4" w14:textId="77777777" w:rsidR="00E56EF2" w:rsidRDefault="00E56EF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8E88C" w14:textId="77777777" w:rsidR="00907038" w:rsidRDefault="00907038" w:rsidP="00E56EF2">
      <w:pPr>
        <w:spacing w:after="0" w:line="240" w:lineRule="auto"/>
      </w:pPr>
      <w:r>
        <w:separator/>
      </w:r>
    </w:p>
  </w:footnote>
  <w:footnote w:type="continuationSeparator" w:id="0">
    <w:p w14:paraId="1D2507D6" w14:textId="77777777" w:rsidR="00907038" w:rsidRDefault="00907038" w:rsidP="00E56E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4334D" w14:textId="48447353" w:rsidR="0039572B" w:rsidRDefault="00FA6C8F" w:rsidP="0039572B">
    <w:pPr>
      <w:pStyle w:val="Intestazione"/>
      <w:jc w:val="center"/>
    </w:pPr>
    <w:r w:rsidRPr="00221252">
      <w:rPr>
        <w:noProof/>
      </w:rPr>
      <w:drawing>
        <wp:inline distT="0" distB="0" distL="0" distR="0" wp14:anchorId="050922C1" wp14:editId="4A86F34B">
          <wp:extent cx="3657917" cy="1036410"/>
          <wp:effectExtent l="0" t="0" r="0" b="0"/>
          <wp:docPr id="133019670" name="Immagine 133019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657917" cy="10364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C77F8"/>
    <w:multiLevelType w:val="hybridMultilevel"/>
    <w:tmpl w:val="5762A3DC"/>
    <w:lvl w:ilvl="0" w:tplc="5BDA1BB4">
      <w:start w:val="1"/>
      <w:numFmt w:val="bullet"/>
      <w:lvlText w:val="-"/>
      <w:lvlJc w:val="left"/>
      <w:pPr>
        <w:ind w:left="720" w:hanging="360"/>
      </w:pPr>
      <w:rPr>
        <w:rFonts w:ascii="Sitka Text" w:hAnsi="Sitka Tex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BDF7196"/>
    <w:multiLevelType w:val="hybridMultilevel"/>
    <w:tmpl w:val="CD082B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4AF554D"/>
    <w:multiLevelType w:val="hybridMultilevel"/>
    <w:tmpl w:val="7AC6707A"/>
    <w:lvl w:ilvl="0" w:tplc="5BDA1BB4">
      <w:start w:val="1"/>
      <w:numFmt w:val="bullet"/>
      <w:lvlText w:val="-"/>
      <w:lvlJc w:val="left"/>
      <w:pPr>
        <w:ind w:left="720" w:hanging="360"/>
      </w:pPr>
      <w:rPr>
        <w:rFonts w:ascii="Sitka Text" w:hAnsi="Sitka Tex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50A0A71"/>
    <w:multiLevelType w:val="hybridMultilevel"/>
    <w:tmpl w:val="CB10C826"/>
    <w:lvl w:ilvl="0" w:tplc="CCDA6F92">
      <w:start w:val="14"/>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4CB449CB"/>
    <w:multiLevelType w:val="hybridMultilevel"/>
    <w:tmpl w:val="CD082B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A114270"/>
    <w:multiLevelType w:val="hybridMultilevel"/>
    <w:tmpl w:val="2D20909A"/>
    <w:lvl w:ilvl="0" w:tplc="5BDA1BB4">
      <w:start w:val="1"/>
      <w:numFmt w:val="bullet"/>
      <w:lvlText w:val="-"/>
      <w:lvlJc w:val="left"/>
      <w:pPr>
        <w:ind w:left="720" w:hanging="360"/>
      </w:pPr>
      <w:rPr>
        <w:rFonts w:ascii="Sitka Text" w:hAnsi="Sitka Tex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18718738">
    <w:abstractNumId w:val="1"/>
  </w:num>
  <w:num w:numId="2" w16cid:durableId="1862694724">
    <w:abstractNumId w:val="4"/>
  </w:num>
  <w:num w:numId="3" w16cid:durableId="2027554487">
    <w:abstractNumId w:val="2"/>
  </w:num>
  <w:num w:numId="4" w16cid:durableId="1672295346">
    <w:abstractNumId w:val="5"/>
  </w:num>
  <w:num w:numId="5" w16cid:durableId="1674719069">
    <w:abstractNumId w:val="0"/>
  </w:num>
  <w:num w:numId="6" w16cid:durableId="2010656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drawingGridHorizontalSpacing w:val="200"/>
  <w:drawingGridVerticalSpacing w:val="30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9B5"/>
    <w:rsid w:val="00001F3B"/>
    <w:rsid w:val="000374D9"/>
    <w:rsid w:val="00047FDF"/>
    <w:rsid w:val="0007259D"/>
    <w:rsid w:val="000E7BC6"/>
    <w:rsid w:val="001449DB"/>
    <w:rsid w:val="001C10E3"/>
    <w:rsid w:val="001E349A"/>
    <w:rsid w:val="001F098A"/>
    <w:rsid w:val="0022468D"/>
    <w:rsid w:val="0024540A"/>
    <w:rsid w:val="00295D50"/>
    <w:rsid w:val="002B5A70"/>
    <w:rsid w:val="0039572B"/>
    <w:rsid w:val="00437CD6"/>
    <w:rsid w:val="004411CC"/>
    <w:rsid w:val="00485555"/>
    <w:rsid w:val="004B2FFA"/>
    <w:rsid w:val="005448A2"/>
    <w:rsid w:val="0054656E"/>
    <w:rsid w:val="00584AE4"/>
    <w:rsid w:val="00586D1D"/>
    <w:rsid w:val="005E4B19"/>
    <w:rsid w:val="00614256"/>
    <w:rsid w:val="00637E66"/>
    <w:rsid w:val="00655522"/>
    <w:rsid w:val="006D1AF8"/>
    <w:rsid w:val="006D5DC5"/>
    <w:rsid w:val="006F5F9B"/>
    <w:rsid w:val="00751EE5"/>
    <w:rsid w:val="007E122F"/>
    <w:rsid w:val="0084541A"/>
    <w:rsid w:val="0085538C"/>
    <w:rsid w:val="008868D1"/>
    <w:rsid w:val="00895F34"/>
    <w:rsid w:val="008E511D"/>
    <w:rsid w:val="009060DA"/>
    <w:rsid w:val="00907038"/>
    <w:rsid w:val="00912BD0"/>
    <w:rsid w:val="00925748"/>
    <w:rsid w:val="009419E1"/>
    <w:rsid w:val="009B5031"/>
    <w:rsid w:val="009C459E"/>
    <w:rsid w:val="009F6DAA"/>
    <w:rsid w:val="00A779B5"/>
    <w:rsid w:val="00AB0CAD"/>
    <w:rsid w:val="00AF7231"/>
    <w:rsid w:val="00B13772"/>
    <w:rsid w:val="00B44600"/>
    <w:rsid w:val="00B61595"/>
    <w:rsid w:val="00B81126"/>
    <w:rsid w:val="00B8586C"/>
    <w:rsid w:val="00B9441E"/>
    <w:rsid w:val="00C21C04"/>
    <w:rsid w:val="00D16496"/>
    <w:rsid w:val="00D33B9C"/>
    <w:rsid w:val="00D52DDE"/>
    <w:rsid w:val="00DC0DEB"/>
    <w:rsid w:val="00DD0C56"/>
    <w:rsid w:val="00DD25FC"/>
    <w:rsid w:val="00DE0A54"/>
    <w:rsid w:val="00E56EF2"/>
    <w:rsid w:val="00E631C1"/>
    <w:rsid w:val="00E87B0C"/>
    <w:rsid w:val="00ED1CD2"/>
    <w:rsid w:val="00ED7383"/>
    <w:rsid w:val="00F01518"/>
    <w:rsid w:val="00F17F4A"/>
    <w:rsid w:val="00F35919"/>
    <w:rsid w:val="00FA6C8F"/>
    <w:rsid w:val="00FE6A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73ACA"/>
  <w15:chartTrackingRefBased/>
  <w15:docId w15:val="{C71ACE65-FF91-47EE-AB7C-82EFF7362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779B5"/>
    <w:pPr>
      <w:ind w:left="720"/>
      <w:contextualSpacing/>
    </w:pPr>
  </w:style>
  <w:style w:type="paragraph" w:styleId="Intestazione">
    <w:name w:val="header"/>
    <w:basedOn w:val="Normale"/>
    <w:link w:val="IntestazioneCarattere"/>
    <w:uiPriority w:val="99"/>
    <w:unhideWhenUsed/>
    <w:rsid w:val="00E56EF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6EF2"/>
  </w:style>
  <w:style w:type="paragraph" w:styleId="Pidipagina">
    <w:name w:val="footer"/>
    <w:basedOn w:val="Normale"/>
    <w:link w:val="PidipaginaCarattere"/>
    <w:uiPriority w:val="99"/>
    <w:unhideWhenUsed/>
    <w:rsid w:val="00E56EF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6EF2"/>
  </w:style>
  <w:style w:type="character" w:styleId="Collegamentoipertestuale">
    <w:name w:val="Hyperlink"/>
    <w:basedOn w:val="Carpredefinitoparagrafo"/>
    <w:uiPriority w:val="99"/>
    <w:unhideWhenUsed/>
    <w:rsid w:val="00F35919"/>
    <w:rPr>
      <w:color w:val="0563C1" w:themeColor="hyperlink"/>
      <w:u w:val="single"/>
    </w:rPr>
  </w:style>
  <w:style w:type="character" w:styleId="Menzionenonrisolta">
    <w:name w:val="Unresolved Mention"/>
    <w:basedOn w:val="Carpredefinitoparagrafo"/>
    <w:uiPriority w:val="99"/>
    <w:semiHidden/>
    <w:unhideWhenUsed/>
    <w:rsid w:val="00F359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072126">
      <w:bodyDiv w:val="1"/>
      <w:marLeft w:val="0"/>
      <w:marRight w:val="0"/>
      <w:marTop w:val="0"/>
      <w:marBottom w:val="0"/>
      <w:divBdr>
        <w:top w:val="none" w:sz="0" w:space="0" w:color="auto"/>
        <w:left w:val="none" w:sz="0" w:space="0" w:color="auto"/>
        <w:bottom w:val="none" w:sz="0" w:space="0" w:color="auto"/>
        <w:right w:val="none" w:sz="0" w:space="0" w:color="auto"/>
      </w:divBdr>
    </w:div>
    <w:div w:id="213143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D1793-C48E-499D-AD2F-DBB04172A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529</Words>
  <Characters>3020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Gherardo Lombardi</dc:creator>
  <cp:keywords/>
  <dc:description/>
  <cp:lastModifiedBy>INTEGRA</cp:lastModifiedBy>
  <cp:revision>5</cp:revision>
  <cp:lastPrinted>2025-06-19T11:48:00Z</cp:lastPrinted>
  <dcterms:created xsi:type="dcterms:W3CDTF">2025-06-19T11:06:00Z</dcterms:created>
  <dcterms:modified xsi:type="dcterms:W3CDTF">2025-06-19T11:51:00Z</dcterms:modified>
</cp:coreProperties>
</file>