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BE0" w:rsidRDefault="00C85BE0">
      <w:pPr>
        <w:keepNext/>
        <w:widowControl w:val="0"/>
        <w:spacing w:line="360" w:lineRule="auto"/>
        <w:jc w:val="both"/>
        <w:rPr>
          <w:b/>
        </w:rPr>
      </w:pPr>
    </w:p>
    <w:p w:rsidR="00C85BE0" w:rsidRDefault="00C85BE0">
      <w:pPr>
        <w:keepNext/>
        <w:widowControl w:val="0"/>
        <w:spacing w:line="360" w:lineRule="auto"/>
        <w:jc w:val="both"/>
        <w:rPr>
          <w:b/>
        </w:rPr>
      </w:pPr>
    </w:p>
    <w:p w:rsidR="00C85BE0" w:rsidRDefault="00C85BE0">
      <w:pPr>
        <w:pStyle w:val="Titolo2"/>
        <w:widowControl/>
        <w:tabs>
          <w:tab w:val="left" w:pos="0"/>
        </w:tabs>
        <w:spacing w:line="360" w:lineRule="auto"/>
        <w:rPr>
          <w:i/>
        </w:rPr>
      </w:pPr>
      <w:r>
        <w:rPr>
          <w:i/>
        </w:rPr>
        <w:t xml:space="preserve">PROPOSTA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PIANO GENERALE DELLE ATTIVITA’ PER L’ANNO 20</w:t>
      </w:r>
      <w:r w:rsidR="009074C6">
        <w:rPr>
          <w:i/>
        </w:rPr>
        <w:t>15</w:t>
      </w:r>
    </w:p>
    <w:p w:rsidR="00C85BE0" w:rsidRDefault="00C85BE0">
      <w:pPr>
        <w:spacing w:line="360" w:lineRule="auto"/>
        <w:jc w:val="both"/>
      </w:pPr>
    </w:p>
    <w:p w:rsidR="00C85BE0" w:rsidRDefault="00C85BE0">
      <w:pPr>
        <w:spacing w:line="360" w:lineRule="auto"/>
        <w:jc w:val="both"/>
      </w:pPr>
    </w:p>
    <w:p w:rsidR="001D1EE5" w:rsidRDefault="001D1EE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Ai sensi dell’art. 4 comma 3 del regolamento di organizzazione dell’</w:t>
      </w:r>
      <w:proofErr w:type="spellStart"/>
      <w:r>
        <w:rPr>
          <w:sz w:val="24"/>
          <w:szCs w:val="22"/>
        </w:rPr>
        <w:t>A.C.</w:t>
      </w:r>
      <w:proofErr w:type="spellEnd"/>
      <w:r>
        <w:rPr>
          <w:sz w:val="24"/>
          <w:szCs w:val="22"/>
        </w:rPr>
        <w:t xml:space="preserve"> Bari, il Direttore presenta al Consiglio Direttivo, entro il mese di settembre di ogni anno, le proposte concernenti i programmi e i piani di attività e le relative previsioni di entrata e di spesa, ai fini della predisposizione del piano generale delle attività dell’Ente e del bilancio preventivo per l’esercizio successivo. </w:t>
      </w:r>
    </w:p>
    <w:p w:rsidR="001D1EE5" w:rsidRDefault="001D1EE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1D1EE5" w:rsidRDefault="001D1EE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Il Consiglio Direttivo approva il Piano Generale delle attività dell’</w:t>
      </w:r>
      <w:proofErr w:type="spellStart"/>
      <w:r>
        <w:rPr>
          <w:sz w:val="24"/>
          <w:szCs w:val="22"/>
        </w:rPr>
        <w:t>A.C.</w:t>
      </w:r>
      <w:proofErr w:type="spellEnd"/>
      <w:r>
        <w:rPr>
          <w:sz w:val="24"/>
          <w:szCs w:val="22"/>
        </w:rPr>
        <w:t>, annuali o pluriennali, con individuazione degli obiettivi, priorità ed indirizzi generali per l’azione amministrativa e per la gestione, nonché individuazione e assegnazione al Direttore delle risorse umane e materiali e, attraverso il bilancio, delle risorse economico-finanziarie da destinare alle diverse finalità.</w:t>
      </w:r>
    </w:p>
    <w:p w:rsidR="001D1EE5" w:rsidRDefault="001D1EE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1D1EE5" w:rsidRDefault="001D1EE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Tali adempimenti rappresentano, quindi, la più importante espressione dell’esercizio delle funzioni di indirizzo amministrativo e di controllo sulla gestione da parte dell’Organo direttivo dell’Ente, secondo quanto stabilito dal decreto legislativo 165/2001 e dal Regolamento di organizzazione dell’AC.</w:t>
      </w:r>
    </w:p>
    <w:p w:rsidR="00ED6756" w:rsidRDefault="00ED6756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ED6756" w:rsidRDefault="00ED6756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Ai fini della suddetta attuazione dei programmi, assume particolare rilievo la fase di individuazione delle risorse, e, in particolare, di quelle assegnate al Direttore quale responsabile della gestione tecnico-amministrativa e del conseguimento degli obiettivi che l’</w:t>
      </w:r>
      <w:proofErr w:type="spellStart"/>
      <w:r>
        <w:rPr>
          <w:sz w:val="24"/>
          <w:szCs w:val="22"/>
        </w:rPr>
        <w:t>A.C.</w:t>
      </w:r>
      <w:proofErr w:type="spellEnd"/>
      <w:r>
        <w:rPr>
          <w:sz w:val="24"/>
          <w:szCs w:val="22"/>
        </w:rPr>
        <w:t xml:space="preserve"> intende conseguire.</w:t>
      </w:r>
    </w:p>
    <w:p w:rsidR="00ED6756" w:rsidRDefault="00ED6756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6C1631" w:rsidRDefault="00ED6756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Con riferimento alle attività che saranno evidenziate nelle pagine che seguono, con i relati</w:t>
      </w:r>
      <w:r w:rsidR="007A50D7">
        <w:rPr>
          <w:sz w:val="24"/>
          <w:szCs w:val="22"/>
        </w:rPr>
        <w:t>vi p</w:t>
      </w:r>
      <w:r w:rsidR="00617198">
        <w:rPr>
          <w:sz w:val="24"/>
          <w:szCs w:val="22"/>
        </w:rPr>
        <w:t>iani e programmi per l’anno 2015</w:t>
      </w:r>
      <w:r w:rsidR="007A50D7">
        <w:rPr>
          <w:sz w:val="24"/>
          <w:szCs w:val="22"/>
        </w:rPr>
        <w:t xml:space="preserve"> alla cui realizzazione parteciperanno, </w:t>
      </w:r>
      <w:r w:rsidR="007A50D7">
        <w:rPr>
          <w:sz w:val="24"/>
          <w:szCs w:val="22"/>
        </w:rPr>
        <w:lastRenderedPageBreak/>
        <w:t>secondo le rispettive com</w:t>
      </w:r>
      <w:r w:rsidR="00617198">
        <w:rPr>
          <w:sz w:val="24"/>
          <w:szCs w:val="22"/>
        </w:rPr>
        <w:t>petenze, oltre al Direttore, i 3</w:t>
      </w:r>
      <w:r w:rsidR="007A50D7">
        <w:rPr>
          <w:sz w:val="24"/>
          <w:szCs w:val="22"/>
        </w:rPr>
        <w:t xml:space="preserve"> dipendenti dell’</w:t>
      </w:r>
      <w:proofErr w:type="spellStart"/>
      <w:r w:rsidR="007A50D7">
        <w:rPr>
          <w:sz w:val="24"/>
          <w:szCs w:val="22"/>
        </w:rPr>
        <w:t>A.C.</w:t>
      </w:r>
      <w:proofErr w:type="spellEnd"/>
      <w:r w:rsidR="00EC0CFA">
        <w:rPr>
          <w:sz w:val="24"/>
          <w:szCs w:val="22"/>
        </w:rPr>
        <w:t xml:space="preserve"> e la società in house, alla quale sono affidati i servizi di </w:t>
      </w:r>
      <w:proofErr w:type="spellStart"/>
      <w:r w:rsidR="00EC0CFA">
        <w:rPr>
          <w:sz w:val="24"/>
          <w:szCs w:val="22"/>
        </w:rPr>
        <w:t>front</w:t>
      </w:r>
      <w:proofErr w:type="spellEnd"/>
      <w:r w:rsidR="00EC0CFA">
        <w:rPr>
          <w:sz w:val="24"/>
          <w:szCs w:val="22"/>
        </w:rPr>
        <w:t xml:space="preserve"> office.</w:t>
      </w:r>
    </w:p>
    <w:p w:rsidR="007A50D7" w:rsidRDefault="007A50D7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7A50D7" w:rsidRDefault="007A50D7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La struttura organizzativa dell’</w:t>
      </w:r>
      <w:proofErr w:type="spellStart"/>
      <w:r>
        <w:rPr>
          <w:sz w:val="24"/>
          <w:szCs w:val="22"/>
        </w:rPr>
        <w:t>A.C.</w:t>
      </w:r>
      <w:proofErr w:type="spellEnd"/>
      <w:r>
        <w:rPr>
          <w:sz w:val="24"/>
          <w:szCs w:val="22"/>
        </w:rPr>
        <w:t xml:space="preserve">, Bari è costituita, oltre agli uffici della Sede, da </w:t>
      </w:r>
      <w:r w:rsidRPr="00ED0F81">
        <w:rPr>
          <w:sz w:val="24"/>
          <w:szCs w:val="22"/>
        </w:rPr>
        <w:t xml:space="preserve">n. </w:t>
      </w:r>
      <w:r w:rsidR="00617198">
        <w:rPr>
          <w:sz w:val="24"/>
          <w:szCs w:val="22"/>
        </w:rPr>
        <w:t>38</w:t>
      </w:r>
      <w:r w:rsidR="00ED0F81" w:rsidRPr="00ED0F81">
        <w:rPr>
          <w:sz w:val="24"/>
          <w:szCs w:val="22"/>
        </w:rPr>
        <w:t xml:space="preserve"> </w:t>
      </w:r>
      <w:r w:rsidR="00EA0204" w:rsidRPr="00ED0F81">
        <w:rPr>
          <w:sz w:val="24"/>
          <w:szCs w:val="22"/>
        </w:rPr>
        <w:t>dele</w:t>
      </w:r>
      <w:r w:rsidRPr="00ED0F81">
        <w:rPr>
          <w:sz w:val="24"/>
          <w:szCs w:val="22"/>
        </w:rPr>
        <w:t>gazioni indirette</w:t>
      </w:r>
      <w:r w:rsidR="00ED0F81">
        <w:rPr>
          <w:sz w:val="24"/>
          <w:szCs w:val="22"/>
        </w:rPr>
        <w:t xml:space="preserve">, </w:t>
      </w:r>
      <w:r w:rsidR="00617198">
        <w:rPr>
          <w:sz w:val="24"/>
          <w:szCs w:val="22"/>
        </w:rPr>
        <w:t>9</w:t>
      </w:r>
      <w:r w:rsidR="009D1699">
        <w:rPr>
          <w:sz w:val="24"/>
          <w:szCs w:val="22"/>
        </w:rPr>
        <w:t xml:space="preserve"> </w:t>
      </w:r>
      <w:proofErr w:type="spellStart"/>
      <w:r w:rsidR="009D1699">
        <w:rPr>
          <w:sz w:val="24"/>
          <w:szCs w:val="22"/>
        </w:rPr>
        <w:t>Acipoint</w:t>
      </w:r>
      <w:proofErr w:type="spellEnd"/>
      <w:r w:rsidR="009D1699">
        <w:rPr>
          <w:sz w:val="24"/>
          <w:szCs w:val="22"/>
        </w:rPr>
        <w:t xml:space="preserve"> presso le agenzie capo di Murat, Bitonto, </w:t>
      </w:r>
      <w:proofErr w:type="spellStart"/>
      <w:r w:rsidR="009D1699">
        <w:rPr>
          <w:sz w:val="24"/>
          <w:szCs w:val="22"/>
        </w:rPr>
        <w:t>Polignano</w:t>
      </w:r>
      <w:proofErr w:type="spellEnd"/>
      <w:r w:rsidR="009D1699">
        <w:rPr>
          <w:sz w:val="24"/>
          <w:szCs w:val="22"/>
        </w:rPr>
        <w:t xml:space="preserve"> a Mare e Monopoli, </w:t>
      </w:r>
      <w:r w:rsidR="00ED0F81">
        <w:rPr>
          <w:sz w:val="24"/>
          <w:szCs w:val="22"/>
        </w:rPr>
        <w:t>n</w:t>
      </w:r>
      <w:r w:rsidR="009D1699">
        <w:rPr>
          <w:sz w:val="24"/>
          <w:szCs w:val="22"/>
        </w:rPr>
        <w:t>. 17</w:t>
      </w:r>
      <w:r>
        <w:rPr>
          <w:sz w:val="24"/>
          <w:szCs w:val="22"/>
        </w:rPr>
        <w:t xml:space="preserve"> agenzie Sara Assicurazioni S.p.A., </w:t>
      </w:r>
      <w:r w:rsidR="00EA0204">
        <w:rPr>
          <w:sz w:val="24"/>
          <w:szCs w:val="22"/>
        </w:rPr>
        <w:t xml:space="preserve">di </w:t>
      </w:r>
      <w:r w:rsidR="00EA0204" w:rsidRPr="009D1699">
        <w:rPr>
          <w:sz w:val="24"/>
          <w:szCs w:val="22"/>
        </w:rPr>
        <w:t xml:space="preserve">cui </w:t>
      </w:r>
      <w:r w:rsidR="00ED0F81" w:rsidRPr="009D1699">
        <w:rPr>
          <w:sz w:val="24"/>
          <w:szCs w:val="22"/>
        </w:rPr>
        <w:t>6</w:t>
      </w:r>
      <w:r w:rsidR="00EA0204">
        <w:rPr>
          <w:sz w:val="24"/>
          <w:szCs w:val="22"/>
        </w:rPr>
        <w:t xml:space="preserve"> operanti sotto il diretto controllo e </w:t>
      </w:r>
      <w:r w:rsidR="00080367">
        <w:rPr>
          <w:sz w:val="24"/>
          <w:szCs w:val="22"/>
        </w:rPr>
        <w:t>responsabilità dell’</w:t>
      </w:r>
      <w:proofErr w:type="spellStart"/>
      <w:r w:rsidR="00080367">
        <w:rPr>
          <w:sz w:val="24"/>
          <w:szCs w:val="22"/>
        </w:rPr>
        <w:t>A.C.</w:t>
      </w:r>
      <w:proofErr w:type="spellEnd"/>
      <w:r w:rsidR="00080367">
        <w:rPr>
          <w:sz w:val="24"/>
          <w:szCs w:val="22"/>
        </w:rPr>
        <w:t xml:space="preserve">  e n. </w:t>
      </w:r>
      <w:r w:rsidR="009D1699" w:rsidRPr="00F317BA">
        <w:rPr>
          <w:sz w:val="24"/>
          <w:szCs w:val="22"/>
        </w:rPr>
        <w:t>1</w:t>
      </w:r>
      <w:r w:rsidR="00617198">
        <w:rPr>
          <w:sz w:val="24"/>
          <w:szCs w:val="22"/>
        </w:rPr>
        <w:t>1</w:t>
      </w:r>
      <w:r w:rsidR="00EA0204">
        <w:rPr>
          <w:sz w:val="24"/>
          <w:szCs w:val="22"/>
        </w:rPr>
        <w:t xml:space="preserve"> Agenzie Capo dipendenti dalla Direzione Generale della SARA.</w:t>
      </w:r>
    </w:p>
    <w:p w:rsidR="00EC0CFA" w:rsidRDefault="00EC0CFA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EC0CFA" w:rsidRDefault="00617198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Nel corso dell’anno 2014</w:t>
      </w:r>
      <w:r w:rsidR="00EC0CFA">
        <w:rPr>
          <w:sz w:val="24"/>
          <w:szCs w:val="22"/>
        </w:rPr>
        <w:t xml:space="preserve"> sono intervenute delle modifiche organizzative nel panorama della strutturazione SARA sul territorio di Bari, ovvero l’apertura di una nuova agenzia capo nel comune di </w:t>
      </w:r>
      <w:proofErr w:type="spellStart"/>
      <w:r>
        <w:rPr>
          <w:sz w:val="24"/>
          <w:szCs w:val="22"/>
        </w:rPr>
        <w:t>Triggiano</w:t>
      </w:r>
      <w:proofErr w:type="spellEnd"/>
      <w:r w:rsidR="00EC0CFA">
        <w:rPr>
          <w:sz w:val="24"/>
          <w:szCs w:val="22"/>
        </w:rPr>
        <w:t>.</w:t>
      </w:r>
    </w:p>
    <w:p w:rsidR="00EC0CFA" w:rsidRDefault="00EC0CFA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EC0CFA" w:rsidRDefault="00EC0CFA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Tale nuova organizzazione sta attualmente producendo una crescita dei proventi SARA per l’Automobile Club Bari </w:t>
      </w:r>
      <w:proofErr w:type="spellStart"/>
      <w:r>
        <w:rPr>
          <w:sz w:val="24"/>
          <w:szCs w:val="22"/>
        </w:rPr>
        <w:t>Bat</w:t>
      </w:r>
      <w:proofErr w:type="spellEnd"/>
      <w:r>
        <w:rPr>
          <w:sz w:val="24"/>
          <w:szCs w:val="22"/>
        </w:rPr>
        <w:t>.</w:t>
      </w:r>
    </w:p>
    <w:p w:rsidR="00EC0CFA" w:rsidRDefault="00EC0CFA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EA0204" w:rsidRDefault="00EA0204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In tale ambito, il Direttore esercita attività di propulsione alla produzione, interlocuzione e controllo sul corretto adempi</w:t>
      </w:r>
      <w:r w:rsidR="008F5F4C">
        <w:rPr>
          <w:sz w:val="24"/>
          <w:szCs w:val="22"/>
        </w:rPr>
        <w:t>mento delle attività svolte dalle delegazioni (associazioni, tasse automobilistiche, e quant’altro</w:t>
      </w:r>
      <w:r w:rsidR="00B13B5B">
        <w:rPr>
          <w:sz w:val="24"/>
          <w:szCs w:val="22"/>
        </w:rPr>
        <w:t xml:space="preserve"> ad esse demandato), oltre agli adempimenti di tipo amministrativo e contabile legati ai rapporti con i Ministeri Vigilanti, con la Sede Centrale ACI e le sue Società collegate.</w:t>
      </w:r>
    </w:p>
    <w:p w:rsidR="00B13B5B" w:rsidRDefault="00B13B5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2B6195" w:rsidRDefault="00F0290E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Per quanto riguarda l’attività assicurativa, l’Automobile Club Bari svolge la funzione di Responsabile dell’attività assicurativa dell’Agenzia Generale Sara della provincia, assumendo, ai sensi del Regolamento ISVAP,</w:t>
      </w:r>
      <w:r w:rsidR="002B6195">
        <w:rPr>
          <w:sz w:val="24"/>
          <w:szCs w:val="22"/>
        </w:rPr>
        <w:t xml:space="preserve"> non rientrante tra funzioni del Direttore contemplate dall’ordinamento dei servizi dell’ACI.</w:t>
      </w:r>
    </w:p>
    <w:p w:rsidR="001A3B2B" w:rsidRDefault="001A3B2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2B6195" w:rsidRDefault="002B619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I piani ed i programmi di attività dell’Automobile Club Bari per l’anno 201</w:t>
      </w:r>
      <w:r w:rsidR="00617198">
        <w:rPr>
          <w:sz w:val="24"/>
          <w:szCs w:val="22"/>
        </w:rPr>
        <w:t>5</w:t>
      </w:r>
      <w:r>
        <w:rPr>
          <w:sz w:val="24"/>
          <w:szCs w:val="22"/>
        </w:rPr>
        <w:t xml:space="preserve">, proposti con il presente documento, mirano alla prosecuzione delle iniziative e dei </w:t>
      </w:r>
      <w:r>
        <w:rPr>
          <w:sz w:val="24"/>
          <w:szCs w:val="22"/>
        </w:rPr>
        <w:lastRenderedPageBreak/>
        <w:t>progetti promossi nel corso degli ultimi anni, sulla base delle decisioni adottate dagli Organi dell’Ente in armonia con gli indirizzi strategici definiti a livello nazionale dalla Federazione ACI. Alcune iniziative riguardano l’ulteriore sviluppo di programmi che hanno trovato la loro prima concreta attuazione nell’anno in corso. Un disegno complessivo comune caratterizza tutti i progetti che, ovviamente, non possono esaurirsi in un arco temporale di pochi mesi, ma che, data la rilevanza degli obiettivi posti, richiede una programmazione di tipo pluriennale.</w:t>
      </w:r>
    </w:p>
    <w:p w:rsidR="001A3B2B" w:rsidRDefault="001A3B2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DA0A11" w:rsidRDefault="00DA0A11" w:rsidP="00DA0A11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 w:rsidRPr="00DA0A11">
        <w:rPr>
          <w:sz w:val="24"/>
          <w:szCs w:val="22"/>
        </w:rPr>
        <w:t>Le risultanze contabili alla fine del mese di agosto, proiettate alla fine dell’esercizio 201</w:t>
      </w:r>
      <w:r w:rsidR="00617198">
        <w:rPr>
          <w:sz w:val="24"/>
          <w:szCs w:val="22"/>
        </w:rPr>
        <w:t>4</w:t>
      </w:r>
      <w:r w:rsidRPr="00DA0A11">
        <w:rPr>
          <w:sz w:val="24"/>
          <w:szCs w:val="22"/>
        </w:rPr>
        <w:t>, consentono ragionevolmente di prevedere che l’andamento economico-finanziario della gestione dell’Ente registrerà un risultato positivo.  Il ROL al 3</w:t>
      </w:r>
      <w:r w:rsidR="00F02469">
        <w:rPr>
          <w:sz w:val="24"/>
          <w:szCs w:val="22"/>
        </w:rPr>
        <w:t>1</w:t>
      </w:r>
      <w:r w:rsidRPr="00DA0A11">
        <w:rPr>
          <w:sz w:val="24"/>
          <w:szCs w:val="22"/>
        </w:rPr>
        <w:t xml:space="preserve"> </w:t>
      </w:r>
      <w:r w:rsidR="00F02469">
        <w:rPr>
          <w:sz w:val="24"/>
          <w:szCs w:val="22"/>
        </w:rPr>
        <w:t>a</w:t>
      </w:r>
      <w:r w:rsidRPr="00DA0A11">
        <w:rPr>
          <w:sz w:val="24"/>
          <w:szCs w:val="22"/>
        </w:rPr>
        <w:t>go</w:t>
      </w:r>
      <w:r w:rsidR="00F02469">
        <w:rPr>
          <w:sz w:val="24"/>
          <w:szCs w:val="22"/>
        </w:rPr>
        <w:t>sto</w:t>
      </w:r>
      <w:r w:rsidRPr="00DA0A11">
        <w:rPr>
          <w:sz w:val="24"/>
          <w:szCs w:val="22"/>
        </w:rPr>
        <w:t xml:space="preserve"> ha un valore pari </w:t>
      </w:r>
      <w:r w:rsidRPr="009A75E0">
        <w:rPr>
          <w:sz w:val="24"/>
          <w:szCs w:val="22"/>
        </w:rPr>
        <w:t>a €.</w:t>
      </w:r>
      <w:r w:rsidR="00F02469" w:rsidRPr="009A75E0">
        <w:rPr>
          <w:sz w:val="24"/>
          <w:szCs w:val="22"/>
        </w:rPr>
        <w:t xml:space="preserve"> </w:t>
      </w:r>
      <w:r w:rsidR="009A75E0" w:rsidRPr="009A75E0">
        <w:rPr>
          <w:sz w:val="24"/>
          <w:szCs w:val="22"/>
        </w:rPr>
        <w:t>55</w:t>
      </w:r>
      <w:r w:rsidRPr="009A75E0">
        <w:rPr>
          <w:sz w:val="24"/>
          <w:szCs w:val="22"/>
        </w:rPr>
        <w:t>.</w:t>
      </w:r>
      <w:r w:rsidR="009A75E0" w:rsidRPr="009A75E0">
        <w:rPr>
          <w:sz w:val="24"/>
          <w:szCs w:val="22"/>
        </w:rPr>
        <w:t>463</w:t>
      </w:r>
      <w:r w:rsidRPr="009A75E0">
        <w:rPr>
          <w:sz w:val="24"/>
          <w:szCs w:val="22"/>
        </w:rPr>
        <w:t>,</w:t>
      </w:r>
      <w:r w:rsidR="009A75E0" w:rsidRPr="009A75E0">
        <w:rPr>
          <w:sz w:val="24"/>
          <w:szCs w:val="22"/>
        </w:rPr>
        <w:t>3</w:t>
      </w:r>
      <w:r w:rsidR="00F02469" w:rsidRPr="009A75E0">
        <w:rPr>
          <w:sz w:val="24"/>
          <w:szCs w:val="22"/>
        </w:rPr>
        <w:t>6.</w:t>
      </w:r>
    </w:p>
    <w:p w:rsidR="00EC0CFA" w:rsidRDefault="00EC0CFA" w:rsidP="00DA0A11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EC0CFA" w:rsidRDefault="00EC0CFA" w:rsidP="00EC0CFA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 w:rsidRPr="00DA0A11">
        <w:rPr>
          <w:sz w:val="24"/>
          <w:szCs w:val="22"/>
        </w:rPr>
        <w:t xml:space="preserve">Alla data </w:t>
      </w:r>
      <w:r w:rsidR="00617198">
        <w:rPr>
          <w:sz w:val="24"/>
          <w:szCs w:val="22"/>
        </w:rPr>
        <w:t>del 31 agosto 2014</w:t>
      </w:r>
      <w:r w:rsidR="009D1699">
        <w:rPr>
          <w:sz w:val="24"/>
          <w:szCs w:val="22"/>
        </w:rPr>
        <w:t xml:space="preserve"> </w:t>
      </w:r>
      <w:r w:rsidRPr="00DA0A11">
        <w:rPr>
          <w:sz w:val="24"/>
          <w:szCs w:val="22"/>
        </w:rPr>
        <w:t xml:space="preserve"> il numero soci </w:t>
      </w:r>
      <w:r w:rsidR="009D1699">
        <w:rPr>
          <w:sz w:val="24"/>
          <w:szCs w:val="22"/>
        </w:rPr>
        <w:t xml:space="preserve">si </w:t>
      </w:r>
      <w:r w:rsidRPr="00DA0A11">
        <w:rPr>
          <w:sz w:val="24"/>
          <w:szCs w:val="22"/>
        </w:rPr>
        <w:t>è</w:t>
      </w:r>
      <w:r w:rsidR="00ED0107">
        <w:rPr>
          <w:sz w:val="24"/>
          <w:szCs w:val="22"/>
        </w:rPr>
        <w:t xml:space="preserve"> incrementato del 11,2</w:t>
      </w:r>
      <w:r w:rsidR="009D1699">
        <w:rPr>
          <w:sz w:val="24"/>
          <w:szCs w:val="22"/>
        </w:rPr>
        <w:t>%, rispetto allo scorso anno, attestandosi a 1</w:t>
      </w:r>
      <w:r w:rsidR="00420C4D">
        <w:rPr>
          <w:sz w:val="24"/>
          <w:szCs w:val="22"/>
        </w:rPr>
        <w:t>2.</w:t>
      </w:r>
      <w:r w:rsidR="00617198">
        <w:rPr>
          <w:sz w:val="24"/>
          <w:szCs w:val="22"/>
        </w:rPr>
        <w:t>877</w:t>
      </w:r>
      <w:r w:rsidR="00420C4D">
        <w:rPr>
          <w:sz w:val="24"/>
          <w:szCs w:val="22"/>
        </w:rPr>
        <w:t>.</w:t>
      </w:r>
    </w:p>
    <w:p w:rsidR="00EC0CFA" w:rsidRDefault="00EC0CFA" w:rsidP="00DA0A11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F854F8" w:rsidRDefault="002B6195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La programmazione delle attività per il prossimo esercizio deve tuttavia doverosamente prendere in considerazione il previsto protrarsi della situazione di crisi del mercato internazionale che continuerà a manifestare i suoi </w:t>
      </w:r>
      <w:r w:rsidR="00EC0CFA">
        <w:rPr>
          <w:sz w:val="24"/>
          <w:szCs w:val="22"/>
        </w:rPr>
        <w:t>effetti negativi anche nel 2014</w:t>
      </w:r>
      <w:r>
        <w:rPr>
          <w:sz w:val="24"/>
          <w:szCs w:val="22"/>
        </w:rPr>
        <w:t>. E’ necessario, pertanto, privilegiare gli investimenti produttivi, cio</w:t>
      </w:r>
      <w:r w:rsidR="00F854F8">
        <w:rPr>
          <w:sz w:val="24"/>
          <w:szCs w:val="22"/>
        </w:rPr>
        <w:t>è quelli destinati ad assicurare risorse all’Ente, quali le associazioni, l’attività assicurativa, la ristrutturazione degli impianti carburante ecc.</w:t>
      </w:r>
    </w:p>
    <w:p w:rsidR="001A3B2B" w:rsidRDefault="001A3B2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F854F8" w:rsidRDefault="00F854F8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Si ritiene opportuno precisare che nella formulazione dei programmi si è tenuto conto dell’andamento della gestione economica e finanziaria negli esercizi precedenti, apportando quei correttivi che, sulla base delle risultanze dell’anno in corso possono essere ragionevolmente applicati al prossimo esercizio.</w:t>
      </w:r>
    </w:p>
    <w:p w:rsidR="001A3B2B" w:rsidRDefault="001A3B2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F854F8" w:rsidRDefault="00F854F8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lastRenderedPageBreak/>
        <w:t>A tale proposito, occorre tener presente che l’</w:t>
      </w:r>
      <w:proofErr w:type="spellStart"/>
      <w:r>
        <w:rPr>
          <w:sz w:val="24"/>
          <w:szCs w:val="22"/>
        </w:rPr>
        <w:t>A.C.</w:t>
      </w:r>
      <w:proofErr w:type="spellEnd"/>
      <w:r>
        <w:rPr>
          <w:sz w:val="24"/>
          <w:szCs w:val="22"/>
        </w:rPr>
        <w:t xml:space="preserve"> Bari, in osservanza dei principi di corretta amministrazione ed in armonia con i ricorrenti inviti dei Ministeri Vigilanti, attuerà una politica di adeguamento delle risorse e di contenimento delle spese necessaria al fine di raggiungere una situazione economico finanziaria e di liquidità di segno positivo.</w:t>
      </w:r>
    </w:p>
    <w:p w:rsidR="001A3B2B" w:rsidRDefault="001A3B2B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</w:p>
    <w:p w:rsidR="00F854F8" w:rsidRDefault="00F854F8">
      <w:pPr>
        <w:pStyle w:val="Corpotesto"/>
        <w:widowControl/>
        <w:spacing w:line="36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Tale politica da perseguirsi nell’esercizio 201</w:t>
      </w:r>
      <w:r w:rsidR="00ED0107">
        <w:rPr>
          <w:sz w:val="24"/>
          <w:szCs w:val="22"/>
        </w:rPr>
        <w:t>5</w:t>
      </w:r>
      <w:r>
        <w:rPr>
          <w:sz w:val="24"/>
          <w:szCs w:val="22"/>
        </w:rPr>
        <w:t>, deve sviluppare programmi che non gravino eccessivamente in termini di costi sul bilancio ma che producano nuove risorse per le attività istituzionali.</w:t>
      </w:r>
    </w:p>
    <w:p w:rsidR="00C85BE0" w:rsidRDefault="00C85BE0">
      <w:pPr>
        <w:pStyle w:val="Corpotesto"/>
        <w:spacing w:line="360" w:lineRule="auto"/>
        <w:rPr>
          <w:szCs w:val="22"/>
        </w:rPr>
      </w:pPr>
    </w:p>
    <w:p w:rsidR="00C85BE0" w:rsidRDefault="00C85BE0">
      <w:pPr>
        <w:pStyle w:val="Titolo1"/>
        <w:pBdr>
          <w:top w:val="single" w:sz="1" w:space="0" w:color="000000"/>
          <w:left w:val="single" w:sz="1" w:space="4" w:color="000000"/>
          <w:bottom w:val="single" w:sz="1" w:space="0" w:color="000000"/>
          <w:right w:val="single" w:sz="1" w:space="4" w:color="000000"/>
        </w:pBd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ATTIVITÀ ASSOCIATIVA</w:t>
      </w:r>
    </w:p>
    <w:p w:rsidR="00C85BE0" w:rsidRDefault="00C85BE0">
      <w:pPr>
        <w:pStyle w:val="Titolo"/>
        <w:spacing w:line="360" w:lineRule="auto"/>
        <w:jc w:val="both"/>
        <w:rPr>
          <w:sz w:val="22"/>
          <w:szCs w:val="22"/>
        </w:rPr>
      </w:pPr>
    </w:p>
    <w:p w:rsidR="00E70825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 w:rsidR="00F854F8">
        <w:rPr>
          <w:szCs w:val="22"/>
        </w:rPr>
        <w:t xml:space="preserve">L’obiettivo dell’inversione della tendenza negativa riscontata </w:t>
      </w:r>
      <w:r w:rsidR="00420C4D">
        <w:rPr>
          <w:szCs w:val="22"/>
        </w:rPr>
        <w:t>nell’anno passato</w:t>
      </w:r>
      <w:r w:rsidR="00F854F8">
        <w:rPr>
          <w:szCs w:val="22"/>
        </w:rPr>
        <w:t>, è stato raggiunto. Infatti, alla data del</w:t>
      </w:r>
      <w:r w:rsidR="00420C4D">
        <w:rPr>
          <w:szCs w:val="22"/>
        </w:rPr>
        <w:t xml:space="preserve"> 31</w:t>
      </w:r>
      <w:r w:rsidR="00080367">
        <w:rPr>
          <w:szCs w:val="22"/>
        </w:rPr>
        <w:t xml:space="preserve"> agosto i soci acquisiti ammo</w:t>
      </w:r>
      <w:r w:rsidR="00F854F8">
        <w:rPr>
          <w:szCs w:val="22"/>
        </w:rPr>
        <w:t xml:space="preserve">ntano a n. </w:t>
      </w:r>
      <w:r w:rsidR="00F854F8" w:rsidRPr="00FC1038">
        <w:rPr>
          <w:szCs w:val="22"/>
        </w:rPr>
        <w:t>12.</w:t>
      </w:r>
      <w:r w:rsidR="00ED0107">
        <w:rPr>
          <w:szCs w:val="22"/>
        </w:rPr>
        <w:t>877</w:t>
      </w:r>
      <w:r w:rsidR="00FC1038" w:rsidRPr="00FC1038">
        <w:rPr>
          <w:szCs w:val="22"/>
        </w:rPr>
        <w:t xml:space="preserve"> contro i 1</w:t>
      </w:r>
      <w:r w:rsidR="00ED0107">
        <w:rPr>
          <w:szCs w:val="22"/>
        </w:rPr>
        <w:t>2.719</w:t>
      </w:r>
      <w:r w:rsidR="00803FFA" w:rsidRPr="00DA0A11">
        <w:rPr>
          <w:szCs w:val="22"/>
        </w:rPr>
        <w:t xml:space="preserve"> dello stesso periodo dell’anno precedente, registrando una percentuale </w:t>
      </w:r>
      <w:r w:rsidR="00E70825">
        <w:rPr>
          <w:szCs w:val="22"/>
        </w:rPr>
        <w:t>di aumento</w:t>
      </w:r>
      <w:r w:rsidR="00803FFA" w:rsidRPr="00DA0A11">
        <w:rPr>
          <w:szCs w:val="22"/>
        </w:rPr>
        <w:t xml:space="preserve"> pari al </w:t>
      </w:r>
      <w:r w:rsidR="00ED0107">
        <w:rPr>
          <w:szCs w:val="22"/>
        </w:rPr>
        <w:t>12,1</w:t>
      </w:r>
      <w:r w:rsidR="00803FFA" w:rsidRPr="00DA0A11">
        <w:rPr>
          <w:szCs w:val="22"/>
        </w:rPr>
        <w:t xml:space="preserve">%. </w:t>
      </w:r>
    </w:p>
    <w:p w:rsidR="00E70825" w:rsidRDefault="00E70825">
      <w:pPr>
        <w:spacing w:line="360" w:lineRule="auto"/>
        <w:jc w:val="both"/>
        <w:rPr>
          <w:szCs w:val="22"/>
        </w:rPr>
      </w:pPr>
    </w:p>
    <w:p w:rsidR="00803FFA" w:rsidRDefault="00803FFA">
      <w:pPr>
        <w:spacing w:line="360" w:lineRule="auto"/>
        <w:jc w:val="both"/>
        <w:rPr>
          <w:szCs w:val="22"/>
        </w:rPr>
      </w:pPr>
      <w:r w:rsidRPr="00DA0A11">
        <w:rPr>
          <w:szCs w:val="22"/>
        </w:rPr>
        <w:t>Ai</w:t>
      </w:r>
      <w:r w:rsidRPr="00FC1038">
        <w:rPr>
          <w:szCs w:val="22"/>
        </w:rPr>
        <w:t xml:space="preserve"> significativi risultati positivi conseguiti dall’Ente fino al mese di </w:t>
      </w:r>
      <w:r w:rsidR="00FC1038" w:rsidRPr="00FC1038">
        <w:rPr>
          <w:szCs w:val="22"/>
        </w:rPr>
        <w:t xml:space="preserve">luglio e </w:t>
      </w:r>
      <w:r w:rsidRPr="00FC1038">
        <w:rPr>
          <w:szCs w:val="22"/>
        </w:rPr>
        <w:t xml:space="preserve">agosto, si è aggiunta una razionalizzazione degli obiettivi assegnati alla rete dei delegati, che prevede una soglia minima per le nuove delegazioni, nonché la previsione di </w:t>
      </w:r>
      <w:r w:rsidR="00E70825">
        <w:rPr>
          <w:szCs w:val="22"/>
        </w:rPr>
        <w:t xml:space="preserve">premi trimestrali per il raggiungimento degli </w:t>
      </w:r>
      <w:proofErr w:type="spellStart"/>
      <w:r w:rsidR="00E70825">
        <w:rPr>
          <w:szCs w:val="22"/>
        </w:rPr>
        <w:t>step</w:t>
      </w:r>
      <w:proofErr w:type="spellEnd"/>
      <w:r w:rsidR="00E70825">
        <w:rPr>
          <w:szCs w:val="22"/>
        </w:rPr>
        <w:t xml:space="preserve"> intermedi, al fine di poter effettuare manovre correttive, nonché </w:t>
      </w:r>
      <w:proofErr w:type="spellStart"/>
      <w:r w:rsidR="00E70825">
        <w:rPr>
          <w:szCs w:val="22"/>
        </w:rPr>
        <w:t>rappel</w:t>
      </w:r>
      <w:proofErr w:type="spellEnd"/>
      <w:r w:rsidR="00E70825">
        <w:rPr>
          <w:szCs w:val="22"/>
        </w:rPr>
        <w:t xml:space="preserve"> per coloro che raggiungono tutti gli obiettivi trimestrali, annuale e di qualità del portafoglio.</w:t>
      </w:r>
    </w:p>
    <w:p w:rsidR="001A3B2B" w:rsidRDefault="001A3B2B">
      <w:pPr>
        <w:spacing w:line="360" w:lineRule="auto"/>
        <w:jc w:val="both"/>
        <w:rPr>
          <w:szCs w:val="22"/>
        </w:rPr>
      </w:pPr>
    </w:p>
    <w:p w:rsidR="00C46BFC" w:rsidRDefault="00803FFA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In tale contesto, l’</w:t>
      </w:r>
      <w:proofErr w:type="spellStart"/>
      <w:r>
        <w:rPr>
          <w:szCs w:val="22"/>
        </w:rPr>
        <w:t>A.C.</w:t>
      </w:r>
      <w:proofErr w:type="spellEnd"/>
      <w:r>
        <w:rPr>
          <w:szCs w:val="22"/>
        </w:rPr>
        <w:t xml:space="preserve"> Bari sta svolgendo e continuerà a svolgere con il massimo impegno il </w:t>
      </w:r>
      <w:r w:rsidR="00C46BFC">
        <w:rPr>
          <w:szCs w:val="22"/>
        </w:rPr>
        <w:t>proprio ruolo, con l’adesione a nuove iniziative centrali e promuovendone altre nell’ambito del proprio territorio.</w:t>
      </w:r>
    </w:p>
    <w:p w:rsidR="001A3B2B" w:rsidRDefault="001A3B2B">
      <w:pPr>
        <w:spacing w:line="360" w:lineRule="auto"/>
        <w:jc w:val="both"/>
        <w:rPr>
          <w:szCs w:val="22"/>
        </w:rPr>
      </w:pPr>
    </w:p>
    <w:p w:rsidR="000078E8" w:rsidRDefault="00C46BFC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Sempre a tal fine, l’</w:t>
      </w:r>
      <w:proofErr w:type="spellStart"/>
      <w:r>
        <w:rPr>
          <w:szCs w:val="22"/>
        </w:rPr>
        <w:t>A.C.</w:t>
      </w:r>
      <w:proofErr w:type="spellEnd"/>
      <w:r>
        <w:rPr>
          <w:szCs w:val="22"/>
        </w:rPr>
        <w:t xml:space="preserve"> Bari</w:t>
      </w:r>
      <w:r w:rsidR="000078E8">
        <w:rPr>
          <w:szCs w:val="22"/>
        </w:rPr>
        <w:t xml:space="preserve"> si è impegnato in una serie di iniziative creando tra gli automobilisti ulteriori motivi di interesse ad associarsi. Tra queste, il convenziona</w:t>
      </w:r>
      <w:r w:rsidR="00080367">
        <w:rPr>
          <w:szCs w:val="22"/>
        </w:rPr>
        <w:t>mento di sempre più</w:t>
      </w:r>
      <w:r w:rsidR="000078E8">
        <w:rPr>
          <w:szCs w:val="22"/>
        </w:rPr>
        <w:t xml:space="preserve"> esercizi commerciali, operatori della grande distribuzione come l’</w:t>
      </w:r>
      <w:proofErr w:type="spellStart"/>
      <w:r w:rsidR="000078E8">
        <w:rPr>
          <w:szCs w:val="22"/>
        </w:rPr>
        <w:t>Ipercoop</w:t>
      </w:r>
      <w:proofErr w:type="spellEnd"/>
      <w:r w:rsidR="000078E8">
        <w:rPr>
          <w:szCs w:val="22"/>
        </w:rPr>
        <w:t xml:space="preserve">, l’Ikea, la </w:t>
      </w:r>
      <w:r w:rsidR="000078E8">
        <w:rPr>
          <w:szCs w:val="22"/>
        </w:rPr>
        <w:lastRenderedPageBreak/>
        <w:t>società Autostrade e varie aziende.</w:t>
      </w:r>
      <w:r w:rsidR="00ED0107">
        <w:rPr>
          <w:szCs w:val="22"/>
        </w:rPr>
        <w:t xml:space="preserve"> Si è peraltro aderito al progetto APP Aci Puglia, procedendo dal 5 agosto alla raccolta pubblicitaria sulla applicazione su Apple e </w:t>
      </w:r>
      <w:proofErr w:type="spellStart"/>
      <w:r w:rsidR="00ED0107">
        <w:rPr>
          <w:szCs w:val="22"/>
        </w:rPr>
        <w:t>Android</w:t>
      </w:r>
      <w:proofErr w:type="spellEnd"/>
      <w:r w:rsidR="00ED0107">
        <w:rPr>
          <w:szCs w:val="22"/>
        </w:rPr>
        <w:t>, dove alla data odierna sono state inserite sette inserzioni.</w:t>
      </w:r>
    </w:p>
    <w:p w:rsidR="001A3B2B" w:rsidRDefault="001A3B2B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In effetti ci saranno vantaggi per tutti:</w:t>
      </w:r>
    </w:p>
    <w:p w:rsidR="000078E8" w:rsidRDefault="00C85BE0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Cs w:val="22"/>
        </w:rPr>
      </w:pPr>
      <w:r>
        <w:rPr>
          <w:szCs w:val="22"/>
        </w:rPr>
        <w:t>gli esercizi commerciali hanno visib</w:t>
      </w:r>
      <w:r w:rsidR="000078E8">
        <w:rPr>
          <w:szCs w:val="22"/>
        </w:rPr>
        <w:t>ilità attraverso la pubblicità;</w:t>
      </w:r>
    </w:p>
    <w:p w:rsidR="00C85BE0" w:rsidRDefault="00C85BE0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Cs w:val="22"/>
        </w:rPr>
      </w:pPr>
      <w:r>
        <w:rPr>
          <w:szCs w:val="22"/>
        </w:rPr>
        <w:t>i soci vivono concretamente il loro appartenere al Club.</w:t>
      </w:r>
    </w:p>
    <w:p w:rsidR="00C85BE0" w:rsidRDefault="00C85BE0">
      <w:pPr>
        <w:spacing w:line="360" w:lineRule="auto"/>
        <w:ind w:left="60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Nell’anno 201</w:t>
      </w:r>
      <w:r w:rsidR="00ED0107">
        <w:rPr>
          <w:szCs w:val="22"/>
        </w:rPr>
        <w:t>5</w:t>
      </w:r>
      <w:r>
        <w:rPr>
          <w:szCs w:val="22"/>
        </w:rPr>
        <w:t xml:space="preserve"> bisognerà provvedere peraltro, alla formazione ed un ulteriore ampliamento della rete dei delegati</w:t>
      </w:r>
      <w:r w:rsidR="001843B4">
        <w:rPr>
          <w:szCs w:val="22"/>
        </w:rPr>
        <w:t xml:space="preserve"> soprattutto presso i comuni </w:t>
      </w:r>
      <w:proofErr w:type="spellStart"/>
      <w:r w:rsidR="001843B4">
        <w:rPr>
          <w:szCs w:val="22"/>
        </w:rPr>
        <w:t>ofantini</w:t>
      </w:r>
      <w:proofErr w:type="spellEnd"/>
      <w:r w:rsidR="001843B4">
        <w:rPr>
          <w:szCs w:val="22"/>
        </w:rPr>
        <w:t xml:space="preserve"> della BAT</w:t>
      </w:r>
      <w:r>
        <w:rPr>
          <w:szCs w:val="22"/>
        </w:rPr>
        <w:t xml:space="preserve">, al fine di poter garantire ai soci, ma anche ai non soci, di poter accedere ad un punto ACI in qualsiasi parte del territorio </w:t>
      </w:r>
      <w:r w:rsidR="001843B4">
        <w:rPr>
          <w:szCs w:val="22"/>
        </w:rPr>
        <w:t>in cui</w:t>
      </w:r>
      <w:r>
        <w:rPr>
          <w:szCs w:val="22"/>
        </w:rPr>
        <w:t xml:space="preserve"> essi vivano, nonché </w:t>
      </w:r>
      <w:r w:rsidR="00394029">
        <w:rPr>
          <w:szCs w:val="22"/>
        </w:rPr>
        <w:t xml:space="preserve">prevedere la sostituzione delle </w:t>
      </w:r>
      <w:r>
        <w:rPr>
          <w:szCs w:val="22"/>
        </w:rPr>
        <w:t>Delegazion</w:t>
      </w:r>
      <w:r w:rsidR="001843B4">
        <w:rPr>
          <w:szCs w:val="22"/>
        </w:rPr>
        <w:t>i che si dimostrino non all’altezza del ruolo al quale vengono chiamati nel momento in cui venga loro concesso il marchio.</w:t>
      </w:r>
    </w:p>
    <w:p w:rsidR="001A3B2B" w:rsidRDefault="001A3B2B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Fatte queste premesse, il presente piano, in tutte le sue formule e proposte, tende ad un ampliamento del reclutamento dei soci, essenziale ai fini dello sviluppo di tutte le altre attività svolte dall’Ente.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Infatti, l’obiettivo che ci si deve porre per l’anno 201</w:t>
      </w:r>
      <w:r w:rsidR="00ED0107">
        <w:rPr>
          <w:szCs w:val="22"/>
        </w:rPr>
        <w:t>5</w:t>
      </w:r>
      <w:r>
        <w:rPr>
          <w:szCs w:val="22"/>
        </w:rPr>
        <w:t xml:space="preserve"> non può che essere di un incremento pari a quello già imposto dalla Sede Centrale per l’anno 20</w:t>
      </w:r>
      <w:r w:rsidR="001843B4">
        <w:rPr>
          <w:szCs w:val="22"/>
        </w:rPr>
        <w:t>1</w:t>
      </w:r>
      <w:r w:rsidR="00ED0107">
        <w:rPr>
          <w:szCs w:val="22"/>
        </w:rPr>
        <w:t>4</w:t>
      </w:r>
      <w:r>
        <w:rPr>
          <w:szCs w:val="22"/>
        </w:rPr>
        <w:t xml:space="preserve">, ovvero pari ad un minimo di </w:t>
      </w:r>
      <w:r w:rsidR="00ED0107">
        <w:rPr>
          <w:szCs w:val="22"/>
        </w:rPr>
        <w:t>1</w:t>
      </w:r>
      <w:r>
        <w:rPr>
          <w:szCs w:val="22"/>
        </w:rPr>
        <w:t>% della attuale compagine associativa</w:t>
      </w:r>
      <w:r w:rsidR="00F317BA">
        <w:rPr>
          <w:szCs w:val="22"/>
        </w:rPr>
        <w:t>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benchè</w:t>
      </w:r>
      <w:proofErr w:type="spellEnd"/>
      <w:r>
        <w:rPr>
          <w:szCs w:val="22"/>
        </w:rPr>
        <w:t xml:space="preserve"> le previsioni di bilancio siano prudenzialmente attestate su</w:t>
      </w:r>
      <w:r w:rsidR="001843B4">
        <w:rPr>
          <w:szCs w:val="22"/>
        </w:rPr>
        <w:t>lla</w:t>
      </w:r>
      <w:r>
        <w:rPr>
          <w:szCs w:val="22"/>
        </w:rPr>
        <w:t xml:space="preserve"> percentual</w:t>
      </w:r>
      <w:r w:rsidR="001843B4">
        <w:rPr>
          <w:szCs w:val="22"/>
        </w:rPr>
        <w:t>e</w:t>
      </w:r>
      <w:r>
        <w:rPr>
          <w:szCs w:val="22"/>
        </w:rPr>
        <w:t xml:space="preserve"> più bass</w:t>
      </w:r>
      <w:r w:rsidR="001843B4">
        <w:rPr>
          <w:szCs w:val="22"/>
        </w:rPr>
        <w:t>a</w:t>
      </w:r>
      <w:r>
        <w:rPr>
          <w:szCs w:val="22"/>
        </w:rPr>
        <w:t>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Allo scopo di perseguire un simile risultato, considerato appunto il mercato di libera concorrenza in cui operiamo i nostri proponimenti saranno tutti incentrati oltre che sull’incremento della produzione di Sede, soprattutto sul rendimento delle nostre delegazioni indirette sparse sul territorio dell</w:t>
      </w:r>
      <w:r w:rsidR="001843B4">
        <w:rPr>
          <w:szCs w:val="22"/>
        </w:rPr>
        <w:t xml:space="preserve">’Automobile Club Bari </w:t>
      </w:r>
      <w:r>
        <w:rPr>
          <w:szCs w:val="22"/>
        </w:rPr>
        <w:t xml:space="preserve"> e le cui potenzialità sono state, ad oggi, sfruttate solo in parte.</w:t>
      </w:r>
    </w:p>
    <w:p w:rsidR="00C85BE0" w:rsidRDefault="00C85BE0">
      <w:pPr>
        <w:spacing w:line="360" w:lineRule="auto"/>
        <w:jc w:val="both"/>
      </w:pPr>
    </w:p>
    <w:p w:rsidR="001A3B2B" w:rsidRDefault="001A3B2B">
      <w:pPr>
        <w:spacing w:line="360" w:lineRule="auto"/>
        <w:jc w:val="both"/>
      </w:pPr>
    </w:p>
    <w:p w:rsidR="00C85BE0" w:rsidRDefault="00C85BE0">
      <w:pPr>
        <w:pStyle w:val="Titolo3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lastRenderedPageBreak/>
        <w:t>ATTIVITA’ SPORTIVA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1843B4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Nel settore sportivo l’Ente, come avvenuto in passato,  si prevede di fornire collaborazione tecnica </w:t>
      </w:r>
      <w:r w:rsidR="001843B4">
        <w:rPr>
          <w:szCs w:val="22"/>
        </w:rPr>
        <w:t xml:space="preserve">alle principali gare che si effettueranno presso l’Autodromo di </w:t>
      </w:r>
      <w:proofErr w:type="spellStart"/>
      <w:r w:rsidR="001843B4">
        <w:rPr>
          <w:szCs w:val="22"/>
        </w:rPr>
        <w:t>Binetto</w:t>
      </w:r>
      <w:proofErr w:type="spellEnd"/>
      <w:r w:rsidR="001843B4">
        <w:rPr>
          <w:szCs w:val="22"/>
        </w:rPr>
        <w:t>; si valuterà, sulla base dell’opportunità economica, se patrocinare la gara della Selva di Fasano ed altre manifestazioni di rilevanza locale.</w:t>
      </w:r>
    </w:p>
    <w:p w:rsidR="001843B4" w:rsidRDefault="001843B4">
      <w:pPr>
        <w:spacing w:line="360" w:lineRule="auto"/>
        <w:jc w:val="both"/>
        <w:rPr>
          <w:szCs w:val="22"/>
        </w:rPr>
      </w:pPr>
    </w:p>
    <w:p w:rsidR="00D52AD3" w:rsidRDefault="001843B4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La Commissione Sportiva ha in programma una serie di iniziative, quali</w:t>
      </w:r>
      <w:r w:rsidR="00ED0107">
        <w:rPr>
          <w:szCs w:val="22"/>
        </w:rPr>
        <w:t xml:space="preserve"> l’organizzazione del 21</w:t>
      </w:r>
      <w:r w:rsidR="00D52AD3">
        <w:rPr>
          <w:szCs w:val="22"/>
        </w:rPr>
        <w:t>^ Criterium automobilistico Donatori Sangue</w:t>
      </w:r>
      <w:r w:rsidR="00E70825">
        <w:rPr>
          <w:szCs w:val="22"/>
        </w:rPr>
        <w:t>, nonché l’organizzazione dello Slalom Coppa dei Trulli, qual</w:t>
      </w:r>
      <w:r w:rsidR="00ED0107">
        <w:rPr>
          <w:szCs w:val="22"/>
        </w:rPr>
        <w:t>ificata nel Campionato Italiano, gara quest’ultima svoltasi domenica !4 settembre 2014, con la iscrizione di settanta piloti</w:t>
      </w:r>
      <w:r w:rsidR="00B07E3F">
        <w:rPr>
          <w:szCs w:val="22"/>
        </w:rPr>
        <w:t>.</w:t>
      </w:r>
    </w:p>
    <w:p w:rsidR="00D52AD3" w:rsidRDefault="00D52AD3">
      <w:pPr>
        <w:spacing w:line="360" w:lineRule="auto"/>
        <w:jc w:val="both"/>
        <w:rPr>
          <w:szCs w:val="22"/>
        </w:rPr>
      </w:pPr>
    </w:p>
    <w:p w:rsidR="00D52AD3" w:rsidRDefault="00D52AD3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L’incertezza delle risorse rende doveroso il contenimento dei costi che l’Ente</w:t>
      </w:r>
      <w:r w:rsidR="00E70825">
        <w:rPr>
          <w:szCs w:val="22"/>
        </w:rPr>
        <w:t xml:space="preserve"> deve assumere a proprio carico</w:t>
      </w:r>
      <w:r>
        <w:rPr>
          <w:szCs w:val="22"/>
        </w:rPr>
        <w:t>. Il criterio da seguire è quello della copertura delle spese con quote d’iscrizione alle gare e sponsorizzazioni.</w:t>
      </w: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</w:p>
    <w:p w:rsidR="00C85BE0" w:rsidRDefault="00C85BE0">
      <w:pPr>
        <w:pStyle w:val="Titolo2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ATTIVITÀ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ASSISTENZA AUTOMOBILISTICA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D52AD3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 w:rsidR="00D52AD3">
        <w:rPr>
          <w:szCs w:val="22"/>
        </w:rPr>
        <w:t>Le previsioni per l’esercizio 201</w:t>
      </w:r>
      <w:r w:rsidR="00ED0107">
        <w:rPr>
          <w:szCs w:val="22"/>
        </w:rPr>
        <w:t>5</w:t>
      </w:r>
      <w:r w:rsidR="00D52AD3">
        <w:rPr>
          <w:szCs w:val="22"/>
        </w:rPr>
        <w:t xml:space="preserve"> pari ad </w:t>
      </w:r>
      <w:r w:rsidR="00D52AD3" w:rsidRPr="009A75E0">
        <w:rPr>
          <w:szCs w:val="22"/>
        </w:rPr>
        <w:t xml:space="preserve">Euro </w:t>
      </w:r>
      <w:r w:rsidR="00F02469" w:rsidRPr="009A75E0">
        <w:rPr>
          <w:szCs w:val="22"/>
        </w:rPr>
        <w:t>2</w:t>
      </w:r>
      <w:r w:rsidR="009A75E0" w:rsidRPr="009A75E0">
        <w:rPr>
          <w:szCs w:val="22"/>
        </w:rPr>
        <w:t>6</w:t>
      </w:r>
      <w:r w:rsidR="00D52AD3" w:rsidRPr="009A75E0">
        <w:rPr>
          <w:szCs w:val="22"/>
        </w:rPr>
        <w:t>.000,00</w:t>
      </w:r>
      <w:r w:rsidR="00D52AD3">
        <w:rPr>
          <w:szCs w:val="22"/>
        </w:rPr>
        <w:t xml:space="preserve"> sono state formulate applicando criteri di estrema prudenza, considerando l’agguerrita concorrenza esistente in tale settore e la consistente contrazione del mercato automobilistico.</w:t>
      </w:r>
    </w:p>
    <w:p w:rsidR="00D52AD3" w:rsidRDefault="00D52AD3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Per lo stesso anno è previsto un ulteriore rilancio di tale attività attraverso contatti diretti con gli altri Automobile Club, con le concessionarie di vendita auto, e con azioni promozionali nei confronti dei privati.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 xml:space="preserve">ATTIVITÀ </w:t>
      </w:r>
      <w:proofErr w:type="spellStart"/>
      <w:r>
        <w:rPr>
          <w:szCs w:val="22"/>
        </w:rPr>
        <w:t>DI</w:t>
      </w:r>
      <w:proofErr w:type="spellEnd"/>
      <w:r>
        <w:rPr>
          <w:szCs w:val="22"/>
        </w:rPr>
        <w:t xml:space="preserve"> ESAZIONE TASSE AUTOMOBILISTICHE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Per quanto riguarda il settore delle tasse automobilistiche, l’azione dell’Ente sarà concentrata nella difesa del ruolo di tutela degli automobilisti, dando particolare impulso alle attività di consulenza e di assistenza, che costituiscono gli elementi di differenziazione più qualificanti del servizio svolto dall’ACI rispetto a quello offerto dalla concorrenza.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spacing w:line="360" w:lineRule="auto"/>
        <w:jc w:val="both"/>
        <w:rPr>
          <w:szCs w:val="22"/>
        </w:rPr>
      </w:pPr>
      <w:r>
        <w:rPr>
          <w:szCs w:val="22"/>
        </w:rPr>
        <w:tab/>
        <w:t>Peraltro, già si è evidenziato come l’attività di esazione delle tasse automobilistiche pur potendo essere svolta da alcuni anni anche da organismi diversi dall’ACI e dalle Poste Italiane, ha visto riprendere il volume di esazioni dei nostri uffici esattori (inclusi quelli dislocati in provincia presso le delegazioni) segno che l’Utenza ci riconosce professionalità e qualità del servizio erogato.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Per questo settore si </w:t>
      </w:r>
      <w:r w:rsidRPr="00385A59">
        <w:rPr>
          <w:sz w:val="22"/>
          <w:szCs w:val="22"/>
        </w:rPr>
        <w:t xml:space="preserve">prevedono </w:t>
      </w:r>
      <w:r w:rsidRPr="00BE45A3">
        <w:rPr>
          <w:sz w:val="22"/>
          <w:szCs w:val="22"/>
        </w:rPr>
        <w:t xml:space="preserve">EURO </w:t>
      </w:r>
      <w:r w:rsidR="009A75E0" w:rsidRPr="00BE45A3">
        <w:rPr>
          <w:sz w:val="22"/>
          <w:szCs w:val="22"/>
        </w:rPr>
        <w:t>100</w:t>
      </w:r>
      <w:r w:rsidRPr="00BE45A3">
        <w:rPr>
          <w:sz w:val="22"/>
          <w:szCs w:val="22"/>
        </w:rPr>
        <w:t>.000,00</w:t>
      </w:r>
      <w:r>
        <w:rPr>
          <w:sz w:val="22"/>
          <w:szCs w:val="22"/>
        </w:rPr>
        <w:t xml:space="preserve"> come apporto finanziario. </w:t>
      </w: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L’Ente impiega stabilmente in questa attività un dipendente dell’</w:t>
      </w:r>
      <w:proofErr w:type="spellStart"/>
      <w:r>
        <w:rPr>
          <w:sz w:val="22"/>
          <w:szCs w:val="22"/>
        </w:rPr>
        <w:t>A.C.</w:t>
      </w:r>
      <w:proofErr w:type="spellEnd"/>
      <w:r>
        <w:rPr>
          <w:sz w:val="22"/>
          <w:szCs w:val="22"/>
        </w:rPr>
        <w:t xml:space="preserve"> che viene supportato da un</w:t>
      </w:r>
      <w:r w:rsidR="00D52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dipendente </w:t>
      </w:r>
      <w:r w:rsidR="00D52AD3">
        <w:rPr>
          <w:sz w:val="22"/>
          <w:szCs w:val="22"/>
        </w:rPr>
        <w:t xml:space="preserve">della società collegata </w:t>
      </w:r>
      <w:r>
        <w:rPr>
          <w:sz w:val="22"/>
          <w:szCs w:val="22"/>
        </w:rPr>
        <w:t>nei periodi di scadenza e per agevolare i Soci con una attesa minore allo sportello.</w:t>
      </w:r>
    </w:p>
    <w:p w:rsidR="00C85BE0" w:rsidRDefault="00C85BE0">
      <w:pPr>
        <w:spacing w:line="360" w:lineRule="auto"/>
        <w:jc w:val="both"/>
        <w:rPr>
          <w:szCs w:val="22"/>
        </w:rPr>
      </w:pPr>
    </w:p>
    <w:p w:rsidR="00C85BE0" w:rsidRDefault="00C85BE0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>ATTIVITÀ ASSICURATIVA</w:t>
      </w: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</w:p>
    <w:p w:rsidR="00385A59" w:rsidRDefault="00C85BE0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La gestione di tale attività è quella che fornisce il più alto margine di contribuzione per il finanziamento delle iniziative dell’Ente</w:t>
      </w:r>
      <w:r w:rsidR="00385A59">
        <w:rPr>
          <w:sz w:val="22"/>
          <w:szCs w:val="22"/>
        </w:rPr>
        <w:t>.</w:t>
      </w:r>
    </w:p>
    <w:p w:rsidR="00E70825" w:rsidRDefault="00E70825">
      <w:pPr>
        <w:pStyle w:val="WW-Corpodeltesto2"/>
        <w:spacing w:line="360" w:lineRule="auto"/>
        <w:rPr>
          <w:sz w:val="22"/>
          <w:szCs w:val="22"/>
        </w:rPr>
      </w:pPr>
    </w:p>
    <w:p w:rsidR="00C85BE0" w:rsidRDefault="00E70825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La nuova politica tariffaria sta sortendo i suoi frutti, considerando che sin dal mese di maggio</w:t>
      </w:r>
      <w:r w:rsidR="00385A59">
        <w:rPr>
          <w:sz w:val="22"/>
          <w:szCs w:val="22"/>
        </w:rPr>
        <w:t>.</w:t>
      </w:r>
    </w:p>
    <w:p w:rsidR="00C85BE0" w:rsidRDefault="00C85BE0">
      <w:pPr>
        <w:pStyle w:val="WW-Corpodeltesto2"/>
        <w:spacing w:line="360" w:lineRule="auto"/>
      </w:pP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52AD3">
        <w:rPr>
          <w:sz w:val="22"/>
          <w:szCs w:val="22"/>
        </w:rPr>
        <w:t xml:space="preserve">L’andamento negativo registrato negli ultimi due anni, per effetto della politica tariffaria applicata, </w:t>
      </w:r>
      <w:r w:rsidR="00C45753">
        <w:rPr>
          <w:sz w:val="22"/>
          <w:szCs w:val="22"/>
        </w:rPr>
        <w:t>costituisce motivo di seria preoccupazione.</w:t>
      </w: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</w:p>
    <w:p w:rsidR="00C85BE0" w:rsidRDefault="00C85BE0">
      <w:pPr>
        <w:pStyle w:val="WW-Corpodeltesto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385A59">
        <w:rPr>
          <w:sz w:val="22"/>
          <w:szCs w:val="22"/>
        </w:rPr>
        <w:t xml:space="preserve">Di conseguenza </w:t>
      </w:r>
      <w:r w:rsidR="00385A59" w:rsidRPr="00385A59">
        <w:rPr>
          <w:sz w:val="22"/>
          <w:szCs w:val="22"/>
        </w:rPr>
        <w:t xml:space="preserve">per </w:t>
      </w:r>
      <w:r w:rsidRPr="00385A59">
        <w:rPr>
          <w:sz w:val="22"/>
          <w:szCs w:val="22"/>
        </w:rPr>
        <w:t xml:space="preserve"> l’anno 201</w:t>
      </w:r>
      <w:r w:rsidR="00ED0107">
        <w:rPr>
          <w:sz w:val="22"/>
          <w:szCs w:val="22"/>
        </w:rPr>
        <w:t>4</w:t>
      </w:r>
      <w:r w:rsidRPr="00385A59">
        <w:rPr>
          <w:sz w:val="22"/>
          <w:szCs w:val="22"/>
        </w:rPr>
        <w:t xml:space="preserve"> si prevedono </w:t>
      </w:r>
      <w:r w:rsidRPr="00BE45A3">
        <w:rPr>
          <w:sz w:val="22"/>
          <w:szCs w:val="22"/>
        </w:rPr>
        <w:t xml:space="preserve">Euro </w:t>
      </w:r>
      <w:r w:rsidR="00BE45A3" w:rsidRPr="00BE45A3">
        <w:rPr>
          <w:sz w:val="22"/>
          <w:szCs w:val="22"/>
        </w:rPr>
        <w:t>80</w:t>
      </w:r>
      <w:r w:rsidR="00BC57F1" w:rsidRPr="00BE45A3">
        <w:rPr>
          <w:sz w:val="22"/>
          <w:szCs w:val="22"/>
        </w:rPr>
        <w:t>0</w:t>
      </w:r>
      <w:r w:rsidRPr="00BE45A3">
        <w:rPr>
          <w:sz w:val="22"/>
          <w:szCs w:val="22"/>
        </w:rPr>
        <w:t>.000,00</w:t>
      </w:r>
      <w:r w:rsidRPr="00385A59">
        <w:rPr>
          <w:sz w:val="22"/>
          <w:szCs w:val="22"/>
        </w:rPr>
        <w:t xml:space="preserve">  di entrate a fronte </w:t>
      </w:r>
      <w:r w:rsidRPr="00DA0A11">
        <w:rPr>
          <w:sz w:val="22"/>
          <w:szCs w:val="22"/>
        </w:rPr>
        <w:t>di</w:t>
      </w:r>
      <w:r w:rsidRPr="00385A59">
        <w:rPr>
          <w:sz w:val="22"/>
          <w:szCs w:val="22"/>
        </w:rPr>
        <w:t xml:space="preserve"> spese complessive </w:t>
      </w:r>
      <w:r w:rsidRPr="008F5B82">
        <w:rPr>
          <w:sz w:val="22"/>
          <w:szCs w:val="22"/>
        </w:rPr>
        <w:t xml:space="preserve">pari </w:t>
      </w:r>
      <w:r w:rsidRPr="00BE45A3">
        <w:rPr>
          <w:sz w:val="22"/>
          <w:szCs w:val="22"/>
        </w:rPr>
        <w:t xml:space="preserve">a Euro </w:t>
      </w:r>
      <w:r w:rsidR="00DA0A11" w:rsidRPr="00BE45A3">
        <w:rPr>
          <w:sz w:val="22"/>
          <w:szCs w:val="22"/>
        </w:rPr>
        <w:t>4</w:t>
      </w:r>
      <w:r w:rsidR="008F5B82" w:rsidRPr="00BE45A3">
        <w:rPr>
          <w:sz w:val="22"/>
          <w:szCs w:val="22"/>
        </w:rPr>
        <w:t>8</w:t>
      </w:r>
      <w:r w:rsidRPr="00BE45A3">
        <w:rPr>
          <w:sz w:val="22"/>
          <w:szCs w:val="22"/>
        </w:rPr>
        <w:t>.</w:t>
      </w:r>
      <w:r w:rsidR="008F5B82" w:rsidRPr="00BE45A3">
        <w:rPr>
          <w:sz w:val="22"/>
          <w:szCs w:val="22"/>
        </w:rPr>
        <w:t>00</w:t>
      </w:r>
      <w:r w:rsidRPr="00BE45A3">
        <w:rPr>
          <w:sz w:val="22"/>
          <w:szCs w:val="22"/>
        </w:rPr>
        <w:t>0 per</w:t>
      </w:r>
      <w:r w:rsidRPr="00385A59">
        <w:rPr>
          <w:sz w:val="22"/>
          <w:szCs w:val="22"/>
        </w:rPr>
        <w:t xml:space="preserve"> fitti passivi per i locali da mettere a disposizione delle Agenzie Capo.</w:t>
      </w:r>
    </w:p>
    <w:p w:rsidR="00DB26A2" w:rsidRPr="008F5B82" w:rsidRDefault="00DB26A2">
      <w:pPr>
        <w:pStyle w:val="WW-Corpodeltesto2"/>
        <w:spacing w:line="360" w:lineRule="auto"/>
        <w:rPr>
          <w:sz w:val="22"/>
          <w:szCs w:val="22"/>
        </w:rPr>
      </w:pPr>
    </w:p>
    <w:p w:rsidR="009A7424" w:rsidRDefault="009A7424" w:rsidP="009A7424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>MOBILITA’, STUDIO, EDUCAZIONE E SICUREZZA STRADALE</w:t>
      </w:r>
    </w:p>
    <w:p w:rsidR="009A7424" w:rsidRDefault="009A7424" w:rsidP="003D2F63">
      <w:pPr>
        <w:pStyle w:val="WW-Corpodeltesto2"/>
        <w:spacing w:line="360" w:lineRule="auto"/>
        <w:rPr>
          <w:sz w:val="22"/>
          <w:szCs w:val="22"/>
        </w:rPr>
      </w:pPr>
    </w:p>
    <w:p w:rsidR="00C85BE0" w:rsidRDefault="009A7424" w:rsidP="003D2F63">
      <w:pPr>
        <w:spacing w:line="360" w:lineRule="auto"/>
        <w:jc w:val="both"/>
      </w:pPr>
      <w:r>
        <w:lastRenderedPageBreak/>
        <w:tab/>
        <w:t>Notevole impegno sarà inoltre dedicato alla prosecuzione delle iniziative volte al rilancio del ruolo istituzionale di difesa e tutela degli interessi dei cittadini automobilisti.</w:t>
      </w:r>
    </w:p>
    <w:p w:rsidR="00DB26A2" w:rsidRDefault="009A7424" w:rsidP="003D2F63">
      <w:pPr>
        <w:spacing w:line="360" w:lineRule="auto"/>
        <w:jc w:val="both"/>
      </w:pPr>
      <w:r>
        <w:tab/>
      </w:r>
    </w:p>
    <w:p w:rsidR="009A7424" w:rsidRDefault="00DB26A2" w:rsidP="003D2F63">
      <w:pPr>
        <w:spacing w:line="360" w:lineRule="auto"/>
        <w:jc w:val="both"/>
      </w:pPr>
      <w:r>
        <w:tab/>
      </w:r>
      <w:r w:rsidR="009A7424">
        <w:t>Su temi di drammatica attualità, quali la sicurezza, l’educazione stradale, il rispetto dell’ambiente, la tutela del cittadino, l’</w:t>
      </w:r>
      <w:r w:rsidR="003D2F63">
        <w:t>Ente  continuerà a svolgere, con rinnovato vigore, la propria azione di denuncia delle carenze esistenti e di proposizione alle Istituzioni della vasta gamma di soluzioni al problema della mobilità sostenibile offerte dall’ACI.</w:t>
      </w:r>
    </w:p>
    <w:p w:rsidR="00DB26A2" w:rsidRDefault="003D2F63" w:rsidP="003D2F63">
      <w:pPr>
        <w:spacing w:line="360" w:lineRule="auto"/>
        <w:jc w:val="both"/>
      </w:pPr>
      <w:r>
        <w:tab/>
      </w:r>
    </w:p>
    <w:p w:rsidR="003D2F63" w:rsidRDefault="00DB26A2" w:rsidP="003D2F63">
      <w:pPr>
        <w:spacing w:line="360" w:lineRule="auto"/>
        <w:jc w:val="both"/>
      </w:pPr>
      <w:r>
        <w:tab/>
      </w:r>
      <w:r w:rsidR="003D2F63">
        <w:t>Nel settore dell’educazione stradale, sono confermate, anche per il 201</w:t>
      </w:r>
      <w:r w:rsidR="00ED0107">
        <w:t>5</w:t>
      </w:r>
      <w:r w:rsidR="003D2F63">
        <w:t xml:space="preserve"> le iniziative pluriennali</w:t>
      </w:r>
      <w:r w:rsidR="003A649D">
        <w:t xml:space="preserve"> riguardanti la collaborazion</w:t>
      </w:r>
      <w:r w:rsidR="00394029">
        <w:t xml:space="preserve">e con i referenti scolastici per la </w:t>
      </w:r>
      <w:r w:rsidR="003A649D">
        <w:t>elaborazione di progetti, l’erogazione dei corsi per il conseguimento del certificato di idoneità alla guida dei ciclomotori, oltre all’organizzazione di manifestazioni di sensibilizzazione alla sicurezza stradale realizzate direttamente dall’Ente o in partnership con altre istituzioni e associazioni locali, attraverso Tavole Rotonde da organizzarsi a Bari e presso la provincia BAT.</w:t>
      </w:r>
    </w:p>
    <w:p w:rsidR="00DB26A2" w:rsidRDefault="00DB26A2" w:rsidP="003D2F63">
      <w:pPr>
        <w:spacing w:line="360" w:lineRule="auto"/>
        <w:jc w:val="both"/>
      </w:pPr>
    </w:p>
    <w:p w:rsidR="003A649D" w:rsidRDefault="003A649D" w:rsidP="003D2F63">
      <w:pPr>
        <w:spacing w:line="360" w:lineRule="auto"/>
        <w:jc w:val="both"/>
      </w:pPr>
      <w:r>
        <w:tab/>
        <w:t>La Commissione Traffico e Circolazione ha previsto per il 201</w:t>
      </w:r>
      <w:r w:rsidR="00ED0107">
        <w:t>5</w:t>
      </w:r>
      <w:r w:rsidR="00F6614D">
        <w:t xml:space="preserve">, a seguito di un Protocollo di Intesa stipulato con il </w:t>
      </w:r>
      <w:r w:rsidR="00F6614D" w:rsidRPr="00F317BA">
        <w:t>Provveditorato agli Studi,</w:t>
      </w:r>
      <w:r>
        <w:t xml:space="preserve"> un concorso riservato agli alunni di tutte le Scuole di ogni ordine e grado della provincia su temi riguardanti l’educazione alla legalità, alla sicurezza e al rispetto dell’ambiente dal titolo</w:t>
      </w:r>
      <w:r w:rsidR="00BC57F1">
        <w:t>, per il quale si sta già lavorando alacremente.</w:t>
      </w:r>
      <w:r>
        <w:t xml:space="preserve">             .</w:t>
      </w:r>
    </w:p>
    <w:p w:rsidR="00DB26A2" w:rsidRDefault="003A649D" w:rsidP="003D2F63">
      <w:pPr>
        <w:spacing w:line="360" w:lineRule="auto"/>
        <w:jc w:val="both"/>
      </w:pPr>
      <w:r>
        <w:tab/>
      </w:r>
    </w:p>
    <w:p w:rsidR="003A649D" w:rsidRDefault="00DB26A2" w:rsidP="003D2F63">
      <w:pPr>
        <w:spacing w:line="360" w:lineRule="auto"/>
        <w:jc w:val="both"/>
      </w:pPr>
      <w:r>
        <w:tab/>
      </w:r>
      <w:r w:rsidR="00DA0A11">
        <w:t xml:space="preserve">In particolare, il Presidente della succitata commissione, di concerto con la direzione dell’ente, ha ottenuto che il Provveditore agli Studi emettesse una circolare che indice il nuovo concorso dal titolo </w:t>
      </w:r>
      <w:r w:rsidR="00DA0A11" w:rsidRPr="008E1F81">
        <w:t>“Mobilità in Sicurezza</w:t>
      </w:r>
      <w:r w:rsidR="00DA0A11">
        <w:t>“, nonché l’avvio della premiazione a livello ministeriale del vincitore del precedente concorso, avendo prodotto un elaborato di elevato pregio</w:t>
      </w:r>
      <w:r w:rsidR="003A649D">
        <w:t>.</w:t>
      </w:r>
    </w:p>
    <w:p w:rsidR="003A649D" w:rsidRDefault="003A649D" w:rsidP="003D2F63">
      <w:pPr>
        <w:spacing w:line="360" w:lineRule="auto"/>
        <w:jc w:val="both"/>
      </w:pPr>
    </w:p>
    <w:p w:rsidR="003A649D" w:rsidRDefault="003A649D" w:rsidP="003A649D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>COMMISSIONE GIURIDICA</w:t>
      </w:r>
    </w:p>
    <w:p w:rsidR="003A649D" w:rsidRDefault="003A649D" w:rsidP="003D2F63">
      <w:pPr>
        <w:spacing w:line="360" w:lineRule="auto"/>
        <w:jc w:val="both"/>
      </w:pPr>
    </w:p>
    <w:p w:rsidR="003139DF" w:rsidRDefault="00C85BE0" w:rsidP="00385A59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 w:rsidR="00385A59">
        <w:rPr>
          <w:szCs w:val="22"/>
        </w:rPr>
        <w:t xml:space="preserve">La Commissione </w:t>
      </w:r>
      <w:r w:rsidR="00BC57F1">
        <w:rPr>
          <w:szCs w:val="22"/>
        </w:rPr>
        <w:t xml:space="preserve">ha realizzato </w:t>
      </w:r>
      <w:r w:rsidR="00F6614D">
        <w:rPr>
          <w:szCs w:val="22"/>
        </w:rPr>
        <w:t xml:space="preserve">come ultimo evento nel 2012, </w:t>
      </w:r>
      <w:r w:rsidR="00BC57F1">
        <w:rPr>
          <w:szCs w:val="22"/>
        </w:rPr>
        <w:t>il</w:t>
      </w:r>
      <w:r w:rsidR="003A649D">
        <w:rPr>
          <w:szCs w:val="22"/>
        </w:rPr>
        <w:t xml:space="preserve"> XIII Convegno</w:t>
      </w:r>
      <w:r w:rsidR="00BC57F1">
        <w:rPr>
          <w:szCs w:val="22"/>
        </w:rPr>
        <w:t xml:space="preserve"> dal </w:t>
      </w:r>
      <w:r w:rsidR="00BC57F1" w:rsidRPr="00DA0A11">
        <w:rPr>
          <w:szCs w:val="22"/>
        </w:rPr>
        <w:t>tema “</w:t>
      </w:r>
      <w:r w:rsidR="00DA0A11">
        <w:rPr>
          <w:szCs w:val="22"/>
        </w:rPr>
        <w:t>Profili e limiti del risarcimento del danno alla persona da sinistro stradale</w:t>
      </w:r>
      <w:r w:rsidR="00BC57F1" w:rsidRPr="00DA0A11">
        <w:rPr>
          <w:szCs w:val="22"/>
        </w:rPr>
        <w:t>”,</w:t>
      </w:r>
      <w:r w:rsidR="00BC57F1">
        <w:rPr>
          <w:szCs w:val="22"/>
        </w:rPr>
        <w:t xml:space="preserve"> che ha visto ben 750 partecipanti, riscuotendo un notevole successo</w:t>
      </w:r>
      <w:r w:rsidR="00385A59">
        <w:rPr>
          <w:szCs w:val="22"/>
        </w:rPr>
        <w:t>.</w:t>
      </w:r>
      <w:r w:rsidR="003A649D">
        <w:rPr>
          <w:szCs w:val="22"/>
        </w:rPr>
        <w:t xml:space="preserve"> </w:t>
      </w:r>
      <w:r w:rsidR="003139DF">
        <w:rPr>
          <w:szCs w:val="22"/>
        </w:rPr>
        <w:t xml:space="preserve">        </w:t>
      </w:r>
    </w:p>
    <w:p w:rsidR="003139DF" w:rsidRDefault="00DC75F6" w:rsidP="003139DF">
      <w:pPr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ab/>
      </w:r>
      <w:r w:rsidR="003139DF">
        <w:rPr>
          <w:szCs w:val="22"/>
        </w:rPr>
        <w:t>Per l’anno 201</w:t>
      </w:r>
      <w:r w:rsidR="00F6614D">
        <w:rPr>
          <w:szCs w:val="22"/>
        </w:rPr>
        <w:t>4</w:t>
      </w:r>
      <w:r w:rsidR="003139DF">
        <w:rPr>
          <w:szCs w:val="22"/>
        </w:rPr>
        <w:t xml:space="preserve"> </w:t>
      </w:r>
      <w:r w:rsidR="00ED0107">
        <w:rPr>
          <w:szCs w:val="22"/>
        </w:rPr>
        <w:t>è stato</w:t>
      </w:r>
      <w:r w:rsidR="003139DF">
        <w:rPr>
          <w:szCs w:val="22"/>
        </w:rPr>
        <w:t xml:space="preserve"> individuato un nuovo argomento</w:t>
      </w:r>
      <w:r w:rsidR="00ED0107">
        <w:rPr>
          <w:szCs w:val="22"/>
        </w:rPr>
        <w:t xml:space="preserve"> -  </w:t>
      </w:r>
      <w:r w:rsidR="008E1F81">
        <w:rPr>
          <w:szCs w:val="22"/>
        </w:rPr>
        <w:t>L’accertamento del  nesso causale tra l’evento e le lesioni da incidente stradale, finalizzato al risarcimento del danno alla persona</w:t>
      </w:r>
      <w:r w:rsidR="00ED0107">
        <w:rPr>
          <w:szCs w:val="22"/>
        </w:rPr>
        <w:t xml:space="preserve">  -</w:t>
      </w:r>
      <w:r w:rsidR="003139DF">
        <w:rPr>
          <w:szCs w:val="22"/>
        </w:rPr>
        <w:t xml:space="preserve">, </w:t>
      </w:r>
      <w:r w:rsidR="00BC57F1">
        <w:rPr>
          <w:szCs w:val="22"/>
        </w:rPr>
        <w:t>proseguendo la collaborazione con</w:t>
      </w:r>
      <w:r w:rsidR="003139DF">
        <w:rPr>
          <w:szCs w:val="22"/>
        </w:rPr>
        <w:t xml:space="preserve"> l’Ordine Forense di Bari, che ha individuato l’AC Bari come riferimento per tale attività formativa.</w:t>
      </w:r>
    </w:p>
    <w:p w:rsidR="00385A59" w:rsidRDefault="00385A59" w:rsidP="003139DF">
      <w:pPr>
        <w:spacing w:line="360" w:lineRule="auto"/>
        <w:jc w:val="both"/>
        <w:rPr>
          <w:szCs w:val="22"/>
        </w:rPr>
      </w:pPr>
    </w:p>
    <w:p w:rsidR="00385A59" w:rsidRDefault="00385A59" w:rsidP="00385A59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>GESTIONE IMPIANTI CARBURANTE</w:t>
      </w:r>
    </w:p>
    <w:p w:rsidR="00385A59" w:rsidRDefault="00385A59" w:rsidP="00385A59">
      <w:pPr>
        <w:spacing w:line="360" w:lineRule="auto"/>
        <w:jc w:val="both"/>
      </w:pPr>
    </w:p>
    <w:p w:rsidR="00FD1712" w:rsidRDefault="00385A59" w:rsidP="00385A59">
      <w:pPr>
        <w:spacing w:line="360" w:lineRule="auto"/>
        <w:jc w:val="both"/>
      </w:pPr>
      <w:r>
        <w:tab/>
        <w:t xml:space="preserve">Alla data del primo Maggio 2011, solo l’impianto di carburante di corso Mazzini era operativo con la distribuzione della sola benzina. Gli altri 3 impianti erano chiusi e non era ancora avviata la gara per la ristrutturazione dell’impianto di corso Mazzini. Ad oggi, </w:t>
      </w:r>
      <w:r w:rsidR="00D92884">
        <w:t xml:space="preserve">il distributore di corso Mazzini è stato inaugurato il 5 agosto </w:t>
      </w:r>
      <w:r w:rsidR="00ED0107">
        <w:t xml:space="preserve">2013 </w:t>
      </w:r>
      <w:r w:rsidR="00D92884">
        <w:t>ed ha erogato</w:t>
      </w:r>
      <w:r w:rsidR="000047BE">
        <w:t xml:space="preserve"> nel</w:t>
      </w:r>
      <w:r w:rsidR="00ED0107">
        <w:t xml:space="preserve"> primo </w:t>
      </w:r>
      <w:r w:rsidR="000047BE">
        <w:t xml:space="preserve">semestre </w:t>
      </w:r>
      <w:r w:rsidR="00ED0107">
        <w:t xml:space="preserve"> 2014</w:t>
      </w:r>
      <w:r w:rsidR="000047BE">
        <w:t xml:space="preserve">  </w:t>
      </w:r>
      <w:r w:rsidR="00ED0107">
        <w:t xml:space="preserve"> </w:t>
      </w:r>
      <w:r w:rsidR="000047BE">
        <w:t>237.</w:t>
      </w:r>
      <w:r w:rsidR="000047BE" w:rsidRPr="000047BE">
        <w:t xml:space="preserve">000 </w:t>
      </w:r>
      <w:r w:rsidR="00D92884" w:rsidRPr="000047BE">
        <w:t xml:space="preserve"> litri di carburante</w:t>
      </w:r>
      <w:r w:rsidR="00D92884">
        <w:t>, mantenendo gli obiettivi assegnati dalla compagnia</w:t>
      </w:r>
      <w:r w:rsidR="00833CC0">
        <w:t xml:space="preserve">. Per quanto attiene l’impianto di Lungomare Imperatore Augusto, il distributore a terra </w:t>
      </w:r>
      <w:r w:rsidR="00ED0107">
        <w:t>è oggetto di dismissione in quanto incompatibile;</w:t>
      </w:r>
      <w:r w:rsidR="00833CC0">
        <w:t xml:space="preserve"> si chiederà il contributo previsto per la dismissione, pari al 60% delle spese sostenute,</w:t>
      </w:r>
      <w:r w:rsidR="00ED0107">
        <w:t xml:space="preserve"> e si sta procedendo alla presentazione del relativo progetto di dismissione.</w:t>
      </w:r>
      <w:r w:rsidR="00833CC0">
        <w:t xml:space="preserve"> </w:t>
      </w:r>
      <w:r w:rsidR="00ED0107">
        <w:t>P</w:t>
      </w:r>
      <w:r w:rsidR="00833CC0">
        <w:t xml:space="preserve">er </w:t>
      </w:r>
      <w:r w:rsidR="00ED0107">
        <w:t>l’impianto</w:t>
      </w:r>
      <w:r w:rsidR="00833CC0">
        <w:t xml:space="preserve"> a mare</w:t>
      </w:r>
      <w:r w:rsidR="00ED0107">
        <w:t xml:space="preserve"> siamo in attesa della determinazione comunale inerente </w:t>
      </w:r>
      <w:r w:rsidR="00FD1712">
        <w:t>un vincolo paesaggistico che si intenderebbe apporre, al fine di non effettuare opere manutentive inutili e superflue. Peraltro, qualora il comune di Bari dovesse apporre il succitato vincolo bisognerà richiedere una nuova collocazione dell’impianto.</w:t>
      </w:r>
    </w:p>
    <w:p w:rsidR="00FD1712" w:rsidRDefault="00FD1712" w:rsidP="00385A59">
      <w:pPr>
        <w:spacing w:line="360" w:lineRule="auto"/>
        <w:jc w:val="both"/>
      </w:pPr>
    </w:p>
    <w:p w:rsidR="00833CC0" w:rsidRDefault="00833CC0" w:rsidP="00FD1712">
      <w:pPr>
        <w:spacing w:line="360" w:lineRule="auto"/>
        <w:ind w:firstLine="709"/>
        <w:jc w:val="both"/>
      </w:pPr>
      <w:r>
        <w:t xml:space="preserve">Per quanto riguarda l’impianto sito a Punta Perotti, si sta procedendo alla conclusione della pratica </w:t>
      </w:r>
      <w:proofErr w:type="spellStart"/>
      <w:r>
        <w:t>autorizzatoria</w:t>
      </w:r>
      <w:proofErr w:type="spellEnd"/>
      <w:r>
        <w:t xml:space="preserve">, al </w:t>
      </w:r>
      <w:r w:rsidR="00D92884">
        <w:t xml:space="preserve"> </w:t>
      </w:r>
      <w:r>
        <w:t xml:space="preserve">fine di predisporre </w:t>
      </w:r>
      <w:r w:rsidR="00FD1712">
        <w:t xml:space="preserve">la </w:t>
      </w:r>
      <w:r>
        <w:t>relativa gara di appalto e termine dei lavori nel corso del 2014.</w:t>
      </w:r>
      <w:r w:rsidR="00FD1712">
        <w:t xml:space="preserve"> Tale operazione necessiterà di un finanziamento ad hoc, motivo per cui la direzione sta procedendo ad interpellare vari istituti di credito, compreso l’istituto con il quale </w:t>
      </w:r>
      <w:r w:rsidR="00FD1712" w:rsidRPr="000047BE">
        <w:t>sono in essere i mutui per gli immobili di proprietà, di cui uno scadente il 15 marzo 2015, l’altro a o</w:t>
      </w:r>
      <w:r w:rsidR="000047BE" w:rsidRPr="000047BE">
        <w:t>ttobre</w:t>
      </w:r>
      <w:r w:rsidR="00FD1712" w:rsidRPr="000047BE">
        <w:t xml:space="preserve"> 2021.</w:t>
      </w:r>
    </w:p>
    <w:p w:rsidR="00FD1712" w:rsidRDefault="00F95E4A" w:rsidP="00385A59">
      <w:pPr>
        <w:spacing w:line="360" w:lineRule="auto"/>
        <w:jc w:val="both"/>
      </w:pPr>
      <w:r>
        <w:tab/>
      </w:r>
    </w:p>
    <w:p w:rsidR="00F95E4A" w:rsidRDefault="00ED0F81" w:rsidP="00FD1712">
      <w:pPr>
        <w:spacing w:line="360" w:lineRule="auto"/>
        <w:ind w:firstLine="709"/>
        <w:jc w:val="both"/>
      </w:pPr>
      <w:r>
        <w:t>Gli sviluppi dell’IP come potenzialità dei distributori, si aggira sui tre milioni di erogato,</w:t>
      </w:r>
      <w:r w:rsidR="00833CC0">
        <w:t xml:space="preserve"> ma tale volume verrà raggiunto a partire dal 2015, laddove l’operatività sarà completa. Si precisa che però </w:t>
      </w:r>
      <w:r w:rsidR="00026231">
        <w:t>l’E</w:t>
      </w:r>
      <w:r>
        <w:t>nte percepirà la metà del compenso, in quanto si è ricevuta l’anticipazione per la ristrutturazione; pertanto</w:t>
      </w:r>
      <w:r w:rsidR="00F95E4A">
        <w:t>, si prevede prudenzialmente un</w:t>
      </w:r>
      <w:r>
        <w:t xml:space="preserve">’entrata netta stimata in </w:t>
      </w:r>
      <w:r w:rsidRPr="000047BE">
        <w:t xml:space="preserve">Euro </w:t>
      </w:r>
      <w:r w:rsidR="000047BE" w:rsidRPr="000047BE">
        <w:t>20</w:t>
      </w:r>
      <w:r w:rsidR="00F95E4A" w:rsidRPr="000047BE">
        <w:t>.000,00.</w:t>
      </w:r>
    </w:p>
    <w:p w:rsidR="00C85BE0" w:rsidRDefault="00C85BE0">
      <w:pPr>
        <w:spacing w:line="360" w:lineRule="auto"/>
        <w:rPr>
          <w:sz w:val="24"/>
        </w:rPr>
      </w:pPr>
    </w:p>
    <w:p w:rsidR="00415F9E" w:rsidRDefault="00415F9E" w:rsidP="00415F9E">
      <w:pPr>
        <w:spacing w:line="360" w:lineRule="auto"/>
        <w:jc w:val="both"/>
        <w:rPr>
          <w:szCs w:val="22"/>
        </w:rPr>
      </w:pPr>
    </w:p>
    <w:p w:rsidR="00415F9E" w:rsidRDefault="00415F9E" w:rsidP="00415F9E">
      <w:pPr>
        <w:pStyle w:val="Titolo3"/>
        <w:widowControl w:val="0"/>
        <w:tabs>
          <w:tab w:val="left" w:pos="0"/>
        </w:tabs>
        <w:spacing w:line="360" w:lineRule="auto"/>
        <w:rPr>
          <w:szCs w:val="22"/>
        </w:rPr>
      </w:pPr>
      <w:r>
        <w:rPr>
          <w:szCs w:val="22"/>
        </w:rPr>
        <w:t>PROGETTI LOCALI</w:t>
      </w:r>
    </w:p>
    <w:p w:rsidR="00415F9E" w:rsidRDefault="00415F9E" w:rsidP="00415F9E">
      <w:pPr>
        <w:spacing w:line="360" w:lineRule="auto"/>
        <w:jc w:val="both"/>
      </w:pPr>
    </w:p>
    <w:p w:rsidR="00FD1712" w:rsidRDefault="00415F9E">
      <w:pPr>
        <w:spacing w:line="360" w:lineRule="auto"/>
        <w:jc w:val="both"/>
        <w:rPr>
          <w:sz w:val="24"/>
        </w:rPr>
      </w:pPr>
      <w:r>
        <w:rPr>
          <w:sz w:val="24"/>
        </w:rPr>
        <w:tab/>
        <w:t>I progetti locali</w:t>
      </w:r>
      <w:r w:rsidR="00FD1712">
        <w:rPr>
          <w:sz w:val="24"/>
        </w:rPr>
        <w:t xml:space="preserve"> sono </w:t>
      </w:r>
      <w:r>
        <w:rPr>
          <w:sz w:val="24"/>
        </w:rPr>
        <w:t xml:space="preserve"> proposti per una percentuale</w:t>
      </w:r>
      <w:r w:rsidR="0067601C">
        <w:rPr>
          <w:sz w:val="24"/>
        </w:rPr>
        <w:t xml:space="preserve"> globale</w:t>
      </w:r>
      <w:r>
        <w:rPr>
          <w:sz w:val="24"/>
        </w:rPr>
        <w:t xml:space="preserve"> pari al 30% degli obiettivi</w:t>
      </w:r>
      <w:r w:rsidR="00FD1712">
        <w:rPr>
          <w:sz w:val="24"/>
        </w:rPr>
        <w:t xml:space="preserve"> generali.</w:t>
      </w:r>
    </w:p>
    <w:p w:rsidR="00FD1712" w:rsidRDefault="00FD1712">
      <w:pPr>
        <w:spacing w:line="360" w:lineRule="auto"/>
        <w:jc w:val="both"/>
        <w:rPr>
          <w:sz w:val="24"/>
        </w:rPr>
      </w:pPr>
    </w:p>
    <w:p w:rsidR="00FD1712" w:rsidRDefault="00FD1712" w:rsidP="00FD1712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Poiché il progetto pluriennale </w:t>
      </w:r>
      <w:r w:rsidR="00415F9E">
        <w:rPr>
          <w:sz w:val="24"/>
        </w:rPr>
        <w:t>“Impianti Carburanti”</w:t>
      </w:r>
      <w:r>
        <w:rPr>
          <w:sz w:val="24"/>
        </w:rPr>
        <w:t xml:space="preserve"> necessita ancora di un anno per la propria realizzazione, dovuto essenzialmente ai ritardi del comune di Bari al rilascio della concessione edilizia, la durata dello stesso è proposta a quattro anni.</w:t>
      </w:r>
      <w:r w:rsidR="0067601C">
        <w:rPr>
          <w:sz w:val="24"/>
        </w:rPr>
        <w:t xml:space="preserve"> La percentuale assegnata a tale progetto è pari al 50%.</w:t>
      </w:r>
    </w:p>
    <w:p w:rsidR="00FD1712" w:rsidRDefault="00FD1712" w:rsidP="00FD1712">
      <w:pPr>
        <w:spacing w:line="360" w:lineRule="auto"/>
        <w:ind w:firstLine="709"/>
        <w:jc w:val="both"/>
        <w:rPr>
          <w:sz w:val="24"/>
        </w:rPr>
      </w:pPr>
    </w:p>
    <w:p w:rsidR="00026231" w:rsidRDefault="00026231" w:rsidP="00FD1712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Un secondo progetto che si propone si denomina </w:t>
      </w:r>
      <w:r w:rsidR="00FD1712">
        <w:rPr>
          <w:sz w:val="24"/>
        </w:rPr>
        <w:t>“Concorso Scolastico 2015”</w:t>
      </w:r>
      <w:r w:rsidR="0067601C">
        <w:rPr>
          <w:sz w:val="24"/>
        </w:rPr>
        <w:t>. La percentuale assegnata a tale progetto è pari al 25%.</w:t>
      </w:r>
    </w:p>
    <w:p w:rsidR="00FD1712" w:rsidRDefault="00FD1712">
      <w:pPr>
        <w:spacing w:line="360" w:lineRule="auto"/>
        <w:jc w:val="both"/>
        <w:rPr>
          <w:sz w:val="24"/>
        </w:rPr>
      </w:pPr>
    </w:p>
    <w:p w:rsidR="00FD1712" w:rsidRDefault="00F317BA" w:rsidP="00FD1712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Un </w:t>
      </w:r>
      <w:r w:rsidR="00026231">
        <w:rPr>
          <w:sz w:val="24"/>
        </w:rPr>
        <w:t>terzo</w:t>
      </w:r>
      <w:r>
        <w:rPr>
          <w:sz w:val="24"/>
        </w:rPr>
        <w:t xml:space="preserve"> progetto che si propone </w:t>
      </w:r>
      <w:r w:rsidR="00026231">
        <w:rPr>
          <w:sz w:val="24"/>
        </w:rPr>
        <w:t>consiste nella</w:t>
      </w:r>
      <w:r w:rsidR="00415F9E">
        <w:rPr>
          <w:sz w:val="24"/>
        </w:rPr>
        <w:t xml:space="preserve"> “</w:t>
      </w:r>
      <w:r w:rsidR="00FD1712">
        <w:rPr>
          <w:sz w:val="24"/>
        </w:rPr>
        <w:t xml:space="preserve">Mostra dei lavori dei partecipanti ai dieci anni di concorso scolastico indetto dall’Automobile Club Bari </w:t>
      </w:r>
      <w:proofErr w:type="spellStart"/>
      <w:r w:rsidR="00FD1712">
        <w:rPr>
          <w:sz w:val="24"/>
        </w:rPr>
        <w:t>Bat</w:t>
      </w:r>
      <w:proofErr w:type="spellEnd"/>
      <w:r w:rsidR="00FD1712">
        <w:rPr>
          <w:sz w:val="24"/>
        </w:rPr>
        <w:t>”.</w:t>
      </w:r>
    </w:p>
    <w:p w:rsidR="0067601C" w:rsidRDefault="0067601C" w:rsidP="00FD1712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La percentuale assegnata a tale progetto è pari al 25%.</w:t>
      </w:r>
    </w:p>
    <w:p w:rsidR="00FD1712" w:rsidRDefault="00FD1712" w:rsidP="00FD1712">
      <w:pPr>
        <w:spacing w:line="360" w:lineRule="auto"/>
        <w:ind w:firstLine="709"/>
        <w:jc w:val="both"/>
        <w:rPr>
          <w:sz w:val="24"/>
        </w:rPr>
      </w:pPr>
    </w:p>
    <w:p w:rsidR="00C85BE0" w:rsidRDefault="00C85BE0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>IL  DIRETTORE</w:t>
      </w:r>
    </w:p>
    <w:p w:rsidR="00C85BE0" w:rsidRDefault="00C85BE0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(dott.ssa Maria Grazia De Renzo)</w:t>
      </w:r>
    </w:p>
    <w:p w:rsidR="00C85BE0" w:rsidRDefault="00C85BE0">
      <w:pPr>
        <w:spacing w:line="360" w:lineRule="auto"/>
        <w:jc w:val="both"/>
        <w:rPr>
          <w:sz w:val="24"/>
        </w:rPr>
      </w:pPr>
    </w:p>
    <w:p w:rsidR="00C85BE0" w:rsidRDefault="00C85BE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5BE0" w:rsidSect="007144D2">
      <w:headerReference w:type="default" r:id="rId7"/>
      <w:footerReference w:type="default" r:id="rId8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9B" w:rsidRDefault="00C7279B">
      <w:r>
        <w:separator/>
      </w:r>
    </w:p>
  </w:endnote>
  <w:endnote w:type="continuationSeparator" w:id="0">
    <w:p w:rsidR="00C7279B" w:rsidRDefault="00C7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MS Mincho"/>
    <w:charset w:val="80"/>
    <w:family w:val="auto"/>
    <w:pitch w:val="variable"/>
    <w:sig w:usb0="00000001" w:usb1="08070000" w:usb2="00000010" w:usb3="00000000" w:csb0="00020000" w:csb1="00000000"/>
  </w:font>
  <w:font w:name="Futura L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C0" w:rsidRDefault="00833CC0">
    <w:pPr>
      <w:jc w:val="center"/>
      <w:rPr>
        <w:rFonts w:ascii="Futura L" w:hAnsi="Futura L"/>
        <w:color w:val="000000"/>
        <w:sz w:val="14"/>
      </w:rPr>
    </w:pPr>
  </w:p>
  <w:p w:rsidR="00833CC0" w:rsidRDefault="00833CC0">
    <w:pPr>
      <w:jc w:val="center"/>
      <w:rPr>
        <w:rFonts w:ascii="Futura L" w:hAnsi="Futura L"/>
        <w:color w:val="0000FF"/>
        <w:sz w:val="14"/>
      </w:rPr>
    </w:pPr>
    <w:r>
      <w:rPr>
        <w:rFonts w:ascii="Futura L" w:hAnsi="Futura L"/>
        <w:color w:val="0000FF"/>
        <w:sz w:val="14"/>
      </w:rPr>
      <w:t>Via Ottavio Serena 26</w:t>
    </w:r>
  </w:p>
  <w:p w:rsidR="00833CC0" w:rsidRDefault="00833CC0">
    <w:pPr>
      <w:jc w:val="center"/>
      <w:rPr>
        <w:rFonts w:ascii="Futura L" w:hAnsi="Futura L"/>
        <w:color w:val="0000FF"/>
        <w:sz w:val="14"/>
      </w:rPr>
    </w:pPr>
    <w:r>
      <w:rPr>
        <w:rFonts w:ascii="Futura L" w:hAnsi="Futura L"/>
        <w:color w:val="0000FF"/>
        <w:sz w:val="14"/>
      </w:rPr>
      <w:t>70126 Bari</w:t>
    </w:r>
  </w:p>
  <w:p w:rsidR="00833CC0" w:rsidRDefault="00833C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9B" w:rsidRDefault="00C7279B">
      <w:r>
        <w:separator/>
      </w:r>
    </w:p>
  </w:footnote>
  <w:footnote w:type="continuationSeparator" w:id="0">
    <w:p w:rsidR="00C7279B" w:rsidRDefault="00C72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C0" w:rsidRDefault="009074C6">
    <w:pPr>
      <w:pStyle w:val="Intestazione"/>
      <w:jc w:val="center"/>
      <w:rPr>
        <w:rFonts w:ascii="Futura" w:hAnsi="Futura"/>
        <w:color w:val="000080"/>
        <w:sz w:val="16"/>
      </w:rPr>
    </w:pPr>
    <w:r>
      <w:rPr>
        <w:rFonts w:ascii="Futura" w:hAnsi="Futura"/>
        <w:noProof/>
        <w:color w:val="00FFFF"/>
        <w:sz w:val="16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2021205</wp:posOffset>
          </wp:positionH>
          <wp:positionV relativeFrom="paragraph">
            <wp:posOffset>109220</wp:posOffset>
          </wp:positionV>
          <wp:extent cx="1485900" cy="1052830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rFonts w:ascii="Futura" w:hAnsi="Futura"/>
        <w:color w:val="00FFFF"/>
        <w:sz w:val="16"/>
      </w:rPr>
    </w:pPr>
  </w:p>
  <w:p w:rsidR="00833CC0" w:rsidRDefault="00833CC0">
    <w:pPr>
      <w:pStyle w:val="Intestazione"/>
      <w:jc w:val="center"/>
      <w:rPr>
        <w:color w:val="000080"/>
        <w:sz w:val="16"/>
      </w:rPr>
    </w:pPr>
    <w:r>
      <w:rPr>
        <w:color w:val="000080"/>
        <w:sz w:val="16"/>
      </w:rPr>
      <w:t>AUTOMOBILE CLUB BARI BAT</w:t>
    </w:r>
  </w:p>
  <w:p w:rsidR="00833CC0" w:rsidRDefault="00833CC0">
    <w:pPr>
      <w:pStyle w:val="Intestazione"/>
      <w:jc w:val="center"/>
      <w:rPr>
        <w:color w:val="000080"/>
        <w:sz w:val="16"/>
      </w:rPr>
    </w:pPr>
  </w:p>
  <w:p w:rsidR="00833CC0" w:rsidRDefault="00833C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D0539"/>
    <w:rsid w:val="000047BE"/>
    <w:rsid w:val="000078E8"/>
    <w:rsid w:val="00026231"/>
    <w:rsid w:val="00047A61"/>
    <w:rsid w:val="0007795B"/>
    <w:rsid w:val="00080367"/>
    <w:rsid w:val="00104918"/>
    <w:rsid w:val="001056DF"/>
    <w:rsid w:val="001843B4"/>
    <w:rsid w:val="00185291"/>
    <w:rsid w:val="001A3B2B"/>
    <w:rsid w:val="001D1EE5"/>
    <w:rsid w:val="001D52F2"/>
    <w:rsid w:val="001E57B0"/>
    <w:rsid w:val="001F0A67"/>
    <w:rsid w:val="001F4EBF"/>
    <w:rsid w:val="002B6195"/>
    <w:rsid w:val="002E4830"/>
    <w:rsid w:val="003139DF"/>
    <w:rsid w:val="003141AE"/>
    <w:rsid w:val="00314E0E"/>
    <w:rsid w:val="0032158D"/>
    <w:rsid w:val="00385A59"/>
    <w:rsid w:val="00394029"/>
    <w:rsid w:val="003A649D"/>
    <w:rsid w:val="003D2F63"/>
    <w:rsid w:val="00415F9E"/>
    <w:rsid w:val="00420C4D"/>
    <w:rsid w:val="004A2E1A"/>
    <w:rsid w:val="00546B6D"/>
    <w:rsid w:val="0055082B"/>
    <w:rsid w:val="00581D5D"/>
    <w:rsid w:val="005D0539"/>
    <w:rsid w:val="00617198"/>
    <w:rsid w:val="00632C70"/>
    <w:rsid w:val="0067601C"/>
    <w:rsid w:val="006C1631"/>
    <w:rsid w:val="007144D2"/>
    <w:rsid w:val="00774B12"/>
    <w:rsid w:val="00793AA9"/>
    <w:rsid w:val="007A50D7"/>
    <w:rsid w:val="007B5BF7"/>
    <w:rsid w:val="00803FFA"/>
    <w:rsid w:val="008049F2"/>
    <w:rsid w:val="008257B9"/>
    <w:rsid w:val="00833CC0"/>
    <w:rsid w:val="008509CB"/>
    <w:rsid w:val="008E1F81"/>
    <w:rsid w:val="008F5B82"/>
    <w:rsid w:val="008F5F4C"/>
    <w:rsid w:val="009074C6"/>
    <w:rsid w:val="00935802"/>
    <w:rsid w:val="009571E3"/>
    <w:rsid w:val="009A7424"/>
    <w:rsid w:val="009A75E0"/>
    <w:rsid w:val="009D1699"/>
    <w:rsid w:val="00B07E3F"/>
    <w:rsid w:val="00B13B5B"/>
    <w:rsid w:val="00BC57F1"/>
    <w:rsid w:val="00BD2322"/>
    <w:rsid w:val="00BE45A3"/>
    <w:rsid w:val="00C45753"/>
    <w:rsid w:val="00C46BFC"/>
    <w:rsid w:val="00C619BC"/>
    <w:rsid w:val="00C7279B"/>
    <w:rsid w:val="00C85BE0"/>
    <w:rsid w:val="00D42585"/>
    <w:rsid w:val="00D52AD3"/>
    <w:rsid w:val="00D55CE8"/>
    <w:rsid w:val="00D92884"/>
    <w:rsid w:val="00DA0A11"/>
    <w:rsid w:val="00DB26A2"/>
    <w:rsid w:val="00DC75F6"/>
    <w:rsid w:val="00E5477F"/>
    <w:rsid w:val="00E70825"/>
    <w:rsid w:val="00EA0204"/>
    <w:rsid w:val="00EC0CFA"/>
    <w:rsid w:val="00ED0107"/>
    <w:rsid w:val="00ED0F81"/>
    <w:rsid w:val="00ED6756"/>
    <w:rsid w:val="00F02469"/>
    <w:rsid w:val="00F0290E"/>
    <w:rsid w:val="00F317BA"/>
    <w:rsid w:val="00F6614D"/>
    <w:rsid w:val="00F854F8"/>
    <w:rsid w:val="00F95E4A"/>
    <w:rsid w:val="00F977A8"/>
    <w:rsid w:val="00FC1038"/>
    <w:rsid w:val="00FD0FAD"/>
    <w:rsid w:val="00FD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144D2"/>
    <w:pPr>
      <w:suppressAutoHyphens/>
    </w:pPr>
    <w:rPr>
      <w:kern w:val="1"/>
      <w:sz w:val="22"/>
      <w:lang w:eastAsia="ar-SA"/>
    </w:rPr>
  </w:style>
  <w:style w:type="paragraph" w:styleId="Titolo1">
    <w:name w:val="heading 1"/>
    <w:basedOn w:val="Normale"/>
    <w:next w:val="Normale"/>
    <w:qFormat/>
    <w:rsid w:val="007144D2"/>
    <w:pPr>
      <w:keepNext/>
      <w:widowControl w:val="0"/>
      <w:numPr>
        <w:numId w:val="1"/>
      </w:numPr>
      <w:spacing w:line="540" w:lineRule="exact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7144D2"/>
    <w:pPr>
      <w:keepNext/>
      <w:widowControl w:val="0"/>
      <w:numPr>
        <w:ilvl w:val="1"/>
        <w:numId w:val="1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7144D2"/>
    <w:pPr>
      <w:keepNext/>
      <w:numPr>
        <w:ilvl w:val="2"/>
        <w:numId w:val="1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144D2"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7144D2"/>
    <w:rPr>
      <w:rFonts w:ascii="Wingdings" w:hAnsi="Wingdings"/>
    </w:rPr>
  </w:style>
  <w:style w:type="character" w:customStyle="1" w:styleId="WW8Num3z0">
    <w:name w:val="WW8Num3z0"/>
    <w:rsid w:val="007144D2"/>
    <w:rPr>
      <w:rFonts w:ascii="Symbol" w:hAnsi="Symbol"/>
    </w:rPr>
  </w:style>
  <w:style w:type="character" w:customStyle="1" w:styleId="WW8Num3z1">
    <w:name w:val="WW8Num3z1"/>
    <w:rsid w:val="007144D2"/>
    <w:rPr>
      <w:rFonts w:ascii="Courier New" w:hAnsi="Courier New"/>
    </w:rPr>
  </w:style>
  <w:style w:type="character" w:customStyle="1" w:styleId="WW8Num3z2">
    <w:name w:val="WW8Num3z2"/>
    <w:rsid w:val="007144D2"/>
    <w:rPr>
      <w:rFonts w:ascii="Wingdings" w:hAnsi="Wingdings"/>
    </w:rPr>
  </w:style>
  <w:style w:type="character" w:customStyle="1" w:styleId="WW8Num4z0">
    <w:name w:val="WW8Num4z0"/>
    <w:rsid w:val="007144D2"/>
    <w:rPr>
      <w:rFonts w:ascii="Symbol" w:hAnsi="Symbol"/>
    </w:rPr>
  </w:style>
  <w:style w:type="character" w:customStyle="1" w:styleId="WW8Num4z1">
    <w:name w:val="WW8Num4z1"/>
    <w:rsid w:val="007144D2"/>
    <w:rPr>
      <w:rFonts w:ascii="Courier New" w:hAnsi="Courier New" w:cs="Courier New"/>
    </w:rPr>
  </w:style>
  <w:style w:type="character" w:customStyle="1" w:styleId="WW8Num4z2">
    <w:name w:val="WW8Num4z2"/>
    <w:rsid w:val="007144D2"/>
    <w:rPr>
      <w:rFonts w:ascii="Wingdings" w:hAnsi="Wingdings"/>
    </w:rPr>
  </w:style>
  <w:style w:type="character" w:customStyle="1" w:styleId="Absatz-Standardschriftart">
    <w:name w:val="Absatz-Standardschriftart"/>
    <w:rsid w:val="007144D2"/>
  </w:style>
  <w:style w:type="character" w:customStyle="1" w:styleId="WW8Num1z0">
    <w:name w:val="WW8Num1z0"/>
    <w:rsid w:val="007144D2"/>
    <w:rPr>
      <w:rFonts w:ascii="StarSymbol" w:hAnsi="StarSymbol"/>
    </w:rPr>
  </w:style>
  <w:style w:type="character" w:customStyle="1" w:styleId="Carpredefinitoparagrafo1">
    <w:name w:val="Car. predefinito paragrafo1"/>
    <w:rsid w:val="007144D2"/>
  </w:style>
  <w:style w:type="character" w:customStyle="1" w:styleId="WW8Num2z1">
    <w:name w:val="WW8Num2z1"/>
    <w:rsid w:val="007144D2"/>
    <w:rPr>
      <w:rFonts w:ascii="Courier New" w:hAnsi="Courier New"/>
    </w:rPr>
  </w:style>
  <w:style w:type="character" w:customStyle="1" w:styleId="WW8Num2z3">
    <w:name w:val="WW8Num2z3"/>
    <w:rsid w:val="007144D2"/>
    <w:rPr>
      <w:rFonts w:ascii="Symbol" w:hAnsi="Symbol"/>
    </w:rPr>
  </w:style>
  <w:style w:type="character" w:customStyle="1" w:styleId="WW8Num5z0">
    <w:name w:val="WW8Num5z0"/>
    <w:rsid w:val="007144D2"/>
    <w:rPr>
      <w:rFonts w:ascii="Symbol" w:hAnsi="Symbol"/>
    </w:rPr>
  </w:style>
  <w:style w:type="character" w:customStyle="1" w:styleId="WW8Num5z1">
    <w:name w:val="WW8Num5z1"/>
    <w:rsid w:val="007144D2"/>
    <w:rPr>
      <w:rFonts w:ascii="Courier New" w:hAnsi="Courier New"/>
    </w:rPr>
  </w:style>
  <w:style w:type="character" w:customStyle="1" w:styleId="WW8Num5z2">
    <w:name w:val="WW8Num5z2"/>
    <w:rsid w:val="007144D2"/>
    <w:rPr>
      <w:rFonts w:ascii="Wingdings" w:hAnsi="Wingdings"/>
    </w:rPr>
  </w:style>
  <w:style w:type="character" w:customStyle="1" w:styleId="WW8Num6z0">
    <w:name w:val="WW8Num6z0"/>
    <w:rsid w:val="007144D2"/>
    <w:rPr>
      <w:rFonts w:ascii="Symbol" w:hAnsi="Symbol"/>
    </w:rPr>
  </w:style>
  <w:style w:type="character" w:customStyle="1" w:styleId="WW8Num6z1">
    <w:name w:val="WW8Num6z1"/>
    <w:rsid w:val="007144D2"/>
    <w:rPr>
      <w:rFonts w:ascii="Courier New" w:hAnsi="Courier New"/>
    </w:rPr>
  </w:style>
  <w:style w:type="character" w:customStyle="1" w:styleId="WW8Num6z2">
    <w:name w:val="WW8Num6z2"/>
    <w:rsid w:val="007144D2"/>
    <w:rPr>
      <w:rFonts w:ascii="Wingdings" w:hAnsi="Wingdings"/>
    </w:rPr>
  </w:style>
  <w:style w:type="character" w:customStyle="1" w:styleId="WW-Carpredefinitoparagrafo">
    <w:name w:val="WW-Car. predefinito paragrafo"/>
    <w:rsid w:val="007144D2"/>
  </w:style>
  <w:style w:type="character" w:customStyle="1" w:styleId="WW8Num22z0">
    <w:name w:val="WW8Num22z0"/>
    <w:rsid w:val="007144D2"/>
    <w:rPr>
      <w:rFonts w:ascii="Symbol" w:hAnsi="Symbol"/>
    </w:rPr>
  </w:style>
  <w:style w:type="character" w:customStyle="1" w:styleId="WW8Num21z0">
    <w:name w:val="WW8Num21z0"/>
    <w:rsid w:val="007144D2"/>
    <w:rPr>
      <w:rFonts w:ascii="Symbol" w:hAnsi="Symbol"/>
    </w:rPr>
  </w:style>
  <w:style w:type="character" w:customStyle="1" w:styleId="WW8Num21z1">
    <w:name w:val="WW8Num21z1"/>
    <w:rsid w:val="007144D2"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rsid w:val="007144D2"/>
    <w:rPr>
      <w:rFonts w:ascii="StarSymbol" w:hAnsi="StarSymbol" w:cs="StarSymbol"/>
      <w:sz w:val="18"/>
      <w:szCs w:val="18"/>
    </w:rPr>
  </w:style>
  <w:style w:type="character" w:customStyle="1" w:styleId="Punti">
    <w:name w:val="Punti"/>
    <w:rsid w:val="007144D2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rsid w:val="007144D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testo">
    <w:name w:val="Corpo testo"/>
    <w:basedOn w:val="Normale"/>
    <w:rsid w:val="007144D2"/>
    <w:pPr>
      <w:widowControl w:val="0"/>
      <w:jc w:val="both"/>
    </w:pPr>
  </w:style>
  <w:style w:type="paragraph" w:styleId="Elenco">
    <w:name w:val="List"/>
    <w:basedOn w:val="Corpotesto"/>
    <w:rsid w:val="007144D2"/>
    <w:rPr>
      <w:rFonts w:cs="Tahoma"/>
    </w:rPr>
  </w:style>
  <w:style w:type="paragraph" w:customStyle="1" w:styleId="Didascalia1">
    <w:name w:val="Didascalia1"/>
    <w:basedOn w:val="Normale"/>
    <w:rsid w:val="00714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7144D2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7144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testazione1">
    <w:name w:val="Intestazione1"/>
    <w:basedOn w:val="Normale"/>
    <w:next w:val="Corpotesto"/>
    <w:rsid w:val="007144D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olo">
    <w:name w:val="Title"/>
    <w:basedOn w:val="Normale"/>
    <w:next w:val="Sottotitolo"/>
    <w:qFormat/>
    <w:rsid w:val="007144D2"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testo"/>
    <w:qFormat/>
    <w:rsid w:val="007144D2"/>
    <w:pPr>
      <w:jc w:val="center"/>
    </w:pPr>
    <w:rPr>
      <w:i/>
      <w:iCs/>
    </w:rPr>
  </w:style>
  <w:style w:type="paragraph" w:customStyle="1" w:styleId="WW-Corpodeltesto2">
    <w:name w:val="WW-Corpo del testo 2"/>
    <w:basedOn w:val="Normale"/>
    <w:rsid w:val="007144D2"/>
    <w:pPr>
      <w:jc w:val="both"/>
    </w:pPr>
    <w:rPr>
      <w:sz w:val="24"/>
    </w:rPr>
  </w:style>
  <w:style w:type="paragraph" w:styleId="Intestazione">
    <w:name w:val="header"/>
    <w:basedOn w:val="Normale"/>
    <w:rsid w:val="007144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144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rsid w:val="007144D2"/>
    <w:pPr>
      <w:suppressLineNumbers/>
    </w:pPr>
  </w:style>
  <w:style w:type="paragraph" w:customStyle="1" w:styleId="Intestazionetabella">
    <w:name w:val="Intestazione tabella"/>
    <w:basedOn w:val="Contenutotabella"/>
    <w:rsid w:val="007144D2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semiHidden/>
    <w:rsid w:val="006C1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AUTOMOBILE CLUB LECCE</vt:lpstr>
    </vt:vector>
  </TitlesOfParts>
  <Company>Hewlett-Packard Company</Company>
  <LinksUpToDate>false</LinksUpToDate>
  <CharactersWithSpaces>17273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CLUB LECCE</dc:title>
  <dc:creator>a c</dc:creator>
  <cp:lastModifiedBy>Cavone</cp:lastModifiedBy>
  <cp:revision>2</cp:revision>
  <cp:lastPrinted>2014-09-10T08:47:00Z</cp:lastPrinted>
  <dcterms:created xsi:type="dcterms:W3CDTF">2014-11-07T12:43:00Z</dcterms:created>
  <dcterms:modified xsi:type="dcterms:W3CDTF">2014-11-07T12:43:00Z</dcterms:modified>
</cp:coreProperties>
</file>