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F0" w:rsidRDefault="000C24F0">
      <w:pPr>
        <w:ind w:left="-426"/>
      </w:pPr>
    </w:p>
    <w:p w:rsidR="000C24F0" w:rsidRDefault="000C24F0">
      <w:pPr>
        <w:spacing w:line="360" w:lineRule="auto"/>
        <w:jc w:val="center"/>
      </w:pPr>
    </w:p>
    <w:p w:rsidR="000C24F0" w:rsidRDefault="00546444">
      <w:pPr>
        <w:spacing w:line="360" w:lineRule="auto"/>
        <w:jc w:val="center"/>
        <w:rPr>
          <w:b/>
          <w:sz w:val="22"/>
        </w:rPr>
      </w:pPr>
      <w:r>
        <w:rPr>
          <w:noProof/>
          <w:lang w:eastAsia="it-IT"/>
        </w:rPr>
        <w:drawing>
          <wp:inline distT="0" distB="0" distL="0" distR="0">
            <wp:extent cx="3419985" cy="1933575"/>
            <wp:effectExtent l="0" t="0" r="0" b="0"/>
            <wp:docPr id="1073" name="Picture 0" descr="99a731a4782044679b448b89bc00b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Picture 0" descr="99a731a4782044679b448b89bc00bd5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9985" cy="1933575"/>
                    </a:xfrm>
                    <a:prstGeom prst="rect">
                      <a:avLst/>
                    </a:prstGeom>
                    <a:noFill/>
                    <a:ln>
                      <a:noFill/>
                    </a:ln>
                    <a:extLst/>
                  </pic:spPr>
                </pic:pic>
              </a:graphicData>
            </a:graphic>
          </wp:inline>
        </w:drawing>
      </w:r>
    </w:p>
    <w:p w:rsidR="000C24F0" w:rsidRDefault="000C24F0">
      <w:pPr>
        <w:spacing w:line="360" w:lineRule="auto"/>
        <w:jc w:val="center"/>
        <w:rPr>
          <w:b/>
          <w:sz w:val="22"/>
        </w:rPr>
      </w:pPr>
    </w:p>
    <w:p w:rsidR="000C24F0" w:rsidRDefault="000C24F0">
      <w:pPr>
        <w:spacing w:line="360" w:lineRule="auto"/>
        <w:jc w:val="center"/>
        <w:rPr>
          <w:b/>
          <w:sz w:val="22"/>
        </w:rPr>
      </w:pPr>
    </w:p>
    <w:p w:rsidR="000C24F0" w:rsidRDefault="000C24F0">
      <w:pPr>
        <w:spacing w:line="360" w:lineRule="auto"/>
        <w:jc w:val="center"/>
        <w:rPr>
          <w:b/>
          <w:sz w:val="28"/>
          <w:szCs w:val="28"/>
        </w:rPr>
      </w:pPr>
      <w:r>
        <w:rPr>
          <w:b/>
          <w:sz w:val="28"/>
          <w:szCs w:val="28"/>
        </w:rPr>
        <w:t>RELAZIONE DEL PRESIDENTE</w:t>
      </w:r>
    </w:p>
    <w:p w:rsidR="000C24F0" w:rsidRDefault="000C24F0">
      <w:pPr>
        <w:spacing w:line="360" w:lineRule="auto"/>
        <w:jc w:val="center"/>
        <w:rPr>
          <w:b/>
          <w:sz w:val="28"/>
          <w:szCs w:val="28"/>
        </w:rPr>
      </w:pPr>
      <w:r>
        <w:rPr>
          <w:b/>
          <w:sz w:val="28"/>
          <w:szCs w:val="28"/>
        </w:rPr>
        <w:t xml:space="preserve">AL BUDGET ANNUALE </w:t>
      </w:r>
      <w:r w:rsidR="00DF23E6">
        <w:rPr>
          <w:b/>
          <w:sz w:val="28"/>
          <w:szCs w:val="28"/>
        </w:rPr>
        <w:t>2020</w:t>
      </w:r>
    </w:p>
    <w:p w:rsidR="000C24F0" w:rsidRDefault="000C24F0">
      <w:pPr>
        <w:spacing w:line="360" w:lineRule="auto"/>
        <w:rPr>
          <w:sz w:val="22"/>
        </w:rPr>
      </w:pPr>
    </w:p>
    <w:p w:rsidR="000C24F0" w:rsidRDefault="000C24F0">
      <w:pPr>
        <w:spacing w:line="360" w:lineRule="auto"/>
        <w:rPr>
          <w:sz w:val="22"/>
        </w:rPr>
      </w:pPr>
    </w:p>
    <w:p w:rsidR="000C24F0" w:rsidRDefault="000C24F0">
      <w:pPr>
        <w:spacing w:line="360" w:lineRule="auto"/>
        <w:jc w:val="both"/>
        <w:rPr>
          <w:sz w:val="22"/>
        </w:rPr>
      </w:pPr>
      <w:r>
        <w:rPr>
          <w:sz w:val="22"/>
        </w:rPr>
        <w:t xml:space="preserve">Il Budget per l’esercizio </w:t>
      </w:r>
      <w:r w:rsidR="00DF23E6">
        <w:rPr>
          <w:sz w:val="22"/>
        </w:rPr>
        <w:t>2020</w:t>
      </w:r>
      <w:r>
        <w:rPr>
          <w:sz w:val="22"/>
        </w:rPr>
        <w:t xml:space="preserve"> che mi appresto ad illustrare, è stato </w:t>
      </w:r>
      <w:r w:rsidR="005B4219">
        <w:rPr>
          <w:sz w:val="22"/>
        </w:rPr>
        <w:t>predisposto e redatto secondo le disposizionide</w:t>
      </w:r>
      <w:r>
        <w:rPr>
          <w:sz w:val="22"/>
        </w:rPr>
        <w:t xml:space="preserve">l Regolamento di Amministrazione e </w:t>
      </w:r>
      <w:r w:rsidR="005B4219">
        <w:rPr>
          <w:sz w:val="22"/>
        </w:rPr>
        <w:t>C</w:t>
      </w:r>
      <w:r>
        <w:rPr>
          <w:sz w:val="22"/>
        </w:rPr>
        <w:t xml:space="preserve">ontabilità </w:t>
      </w:r>
      <w:r w:rsidR="005B4219">
        <w:rPr>
          <w:sz w:val="22"/>
        </w:rPr>
        <w:t>dell’Ente</w:t>
      </w:r>
      <w:r>
        <w:rPr>
          <w:sz w:val="22"/>
        </w:rPr>
        <w:t>.</w:t>
      </w:r>
    </w:p>
    <w:p w:rsidR="005B4219" w:rsidRDefault="005B4219">
      <w:pPr>
        <w:spacing w:line="360" w:lineRule="auto"/>
        <w:jc w:val="both"/>
        <w:rPr>
          <w:sz w:val="22"/>
        </w:rPr>
      </w:pPr>
    </w:p>
    <w:p w:rsidR="000C24F0" w:rsidRDefault="000C24F0">
      <w:pPr>
        <w:spacing w:line="360" w:lineRule="auto"/>
        <w:jc w:val="both"/>
        <w:rPr>
          <w:sz w:val="22"/>
        </w:rPr>
      </w:pPr>
      <w:r>
        <w:rPr>
          <w:sz w:val="22"/>
        </w:rPr>
        <w:t>Il Budget annuale è formulato in termini economici di competenza dove l’unità elementare è il conto e raffigura in cifre il piano generale delle attività dell’Ente elaborato dal Direttore e deliberato su proposta dello stesso.</w:t>
      </w:r>
    </w:p>
    <w:p w:rsidR="000C24F0" w:rsidRDefault="000C24F0">
      <w:pPr>
        <w:spacing w:line="360" w:lineRule="auto"/>
        <w:jc w:val="both"/>
        <w:rPr>
          <w:sz w:val="22"/>
        </w:rPr>
      </w:pPr>
    </w:p>
    <w:p w:rsidR="000C24F0" w:rsidRDefault="000C24F0">
      <w:pPr>
        <w:spacing w:line="360" w:lineRule="auto"/>
        <w:jc w:val="both"/>
        <w:rPr>
          <w:sz w:val="22"/>
        </w:rPr>
      </w:pPr>
      <w:r>
        <w:rPr>
          <w:sz w:val="22"/>
        </w:rPr>
        <w:t>Il budget annuale si compone d</w:t>
      </w:r>
      <w:r w:rsidR="00F52888">
        <w:rPr>
          <w:sz w:val="22"/>
        </w:rPr>
        <w:t>el</w:t>
      </w:r>
      <w:r>
        <w:rPr>
          <w:sz w:val="22"/>
        </w:rPr>
        <w:t xml:space="preserve"> Budget Economico</w:t>
      </w:r>
      <w:r w:rsidR="00F52888">
        <w:rPr>
          <w:sz w:val="22"/>
        </w:rPr>
        <w:t xml:space="preserve">,del </w:t>
      </w:r>
      <w:r>
        <w:rPr>
          <w:sz w:val="22"/>
        </w:rPr>
        <w:t>Budget degli investimenti/dismissioni e del Budget di Tesoreria, nonché delle Relazioni allegate.</w:t>
      </w:r>
    </w:p>
    <w:p w:rsidR="005B4219" w:rsidRDefault="005B4219">
      <w:pPr>
        <w:spacing w:line="360" w:lineRule="auto"/>
        <w:jc w:val="both"/>
        <w:rPr>
          <w:sz w:val="22"/>
        </w:rPr>
      </w:pPr>
    </w:p>
    <w:p w:rsidR="00B76805" w:rsidRPr="00B76805" w:rsidRDefault="00B76805" w:rsidP="00B76805">
      <w:pPr>
        <w:spacing w:line="360" w:lineRule="auto"/>
        <w:jc w:val="both"/>
        <w:rPr>
          <w:sz w:val="22"/>
        </w:rPr>
      </w:pPr>
      <w:r w:rsidRPr="00B76805">
        <w:rPr>
          <w:sz w:val="22"/>
        </w:rPr>
        <w:t>A partire dal Budget annuale per l’esercizio 2014 la circolare MEF n. 35 del 22/08/2013 detta dei criteri e modalità circa la predisposizione del Budget economico delle Amministrazioni pubbliche in contabilità civilistica ai sensi del Decreto Ministero Economia e Finanza del 27/03/2013.</w:t>
      </w:r>
    </w:p>
    <w:p w:rsidR="00B76805" w:rsidRPr="00B76805" w:rsidRDefault="00B76805" w:rsidP="00B76805">
      <w:pPr>
        <w:spacing w:line="360" w:lineRule="auto"/>
        <w:jc w:val="both"/>
        <w:rPr>
          <w:sz w:val="22"/>
        </w:rPr>
      </w:pPr>
      <w:r w:rsidRPr="00B76805">
        <w:rPr>
          <w:sz w:val="22"/>
        </w:rPr>
        <w:t>Il Decreto in questione introduce nuovi documenti contabili che vanno ad aggiungersi a quelli già prodotti ai sensi del vigente regolamento di amministrazione e contabilità dell’ACI e degli AACC.</w:t>
      </w:r>
    </w:p>
    <w:p w:rsidR="00B76805" w:rsidRPr="00B76805" w:rsidRDefault="00B76805" w:rsidP="00B76805">
      <w:pPr>
        <w:spacing w:line="360" w:lineRule="auto"/>
        <w:jc w:val="both"/>
        <w:rPr>
          <w:sz w:val="22"/>
        </w:rPr>
      </w:pPr>
      <w:r w:rsidRPr="00B76805">
        <w:rPr>
          <w:sz w:val="22"/>
        </w:rPr>
        <w:t>Il DM del 27/03/2013 introduce come ulteriori allegati i seguenti documenti:</w:t>
      </w:r>
    </w:p>
    <w:p w:rsidR="00B76805" w:rsidRPr="00B76805" w:rsidRDefault="00B76805" w:rsidP="00B76805">
      <w:pPr>
        <w:numPr>
          <w:ilvl w:val="0"/>
          <w:numId w:val="3"/>
        </w:numPr>
        <w:spacing w:line="360" w:lineRule="auto"/>
        <w:jc w:val="both"/>
        <w:rPr>
          <w:sz w:val="22"/>
        </w:rPr>
      </w:pPr>
      <w:r w:rsidRPr="00B76805">
        <w:rPr>
          <w:sz w:val="22"/>
        </w:rPr>
        <w:t>Budget Economico annuale riclassificato;</w:t>
      </w:r>
    </w:p>
    <w:p w:rsidR="00B76805" w:rsidRPr="00B76805" w:rsidRDefault="00B76805" w:rsidP="00B76805">
      <w:pPr>
        <w:numPr>
          <w:ilvl w:val="0"/>
          <w:numId w:val="3"/>
        </w:numPr>
        <w:spacing w:line="360" w:lineRule="auto"/>
        <w:jc w:val="both"/>
        <w:rPr>
          <w:sz w:val="22"/>
        </w:rPr>
      </w:pPr>
      <w:r w:rsidRPr="00B76805">
        <w:rPr>
          <w:sz w:val="22"/>
        </w:rPr>
        <w:t>Budget Economico pluriennale;</w:t>
      </w:r>
    </w:p>
    <w:p w:rsidR="00B76805" w:rsidRPr="00B76805" w:rsidRDefault="00B76805" w:rsidP="00B76805">
      <w:pPr>
        <w:numPr>
          <w:ilvl w:val="0"/>
          <w:numId w:val="3"/>
        </w:numPr>
        <w:spacing w:line="360" w:lineRule="auto"/>
        <w:jc w:val="both"/>
        <w:rPr>
          <w:sz w:val="22"/>
        </w:rPr>
      </w:pPr>
      <w:r w:rsidRPr="00B76805">
        <w:rPr>
          <w:sz w:val="22"/>
        </w:rPr>
        <w:t>Prospetto delle previsioni di spesa complessiva articolato per missioni e programmi;</w:t>
      </w:r>
    </w:p>
    <w:p w:rsidR="00B76805" w:rsidRPr="00B76805" w:rsidRDefault="00B76805" w:rsidP="00B76805">
      <w:pPr>
        <w:numPr>
          <w:ilvl w:val="0"/>
          <w:numId w:val="3"/>
        </w:numPr>
        <w:spacing w:line="360" w:lineRule="auto"/>
        <w:jc w:val="both"/>
        <w:rPr>
          <w:sz w:val="22"/>
        </w:rPr>
      </w:pPr>
      <w:r w:rsidRPr="00B76805">
        <w:rPr>
          <w:sz w:val="22"/>
        </w:rPr>
        <w:t>Il piano degli indicatori e dei risultati attesi di bilancio.</w:t>
      </w:r>
    </w:p>
    <w:p w:rsidR="00B76805" w:rsidRPr="00B76805" w:rsidRDefault="00B76805" w:rsidP="00B76805">
      <w:pPr>
        <w:spacing w:line="360" w:lineRule="auto"/>
        <w:jc w:val="both"/>
        <w:rPr>
          <w:sz w:val="22"/>
        </w:rPr>
      </w:pPr>
      <w:r w:rsidRPr="00B76805">
        <w:rPr>
          <w:sz w:val="22"/>
        </w:rPr>
        <w:t>Occorre precisare che tali allegati, non sono soggetti a modifiche in corso d’anno ma sono annualmente aggiornati in occasione della presentazione del budget annuale.</w:t>
      </w:r>
    </w:p>
    <w:p w:rsidR="000C24F0" w:rsidRDefault="000C24F0">
      <w:pPr>
        <w:spacing w:line="360" w:lineRule="auto"/>
        <w:jc w:val="both"/>
        <w:rPr>
          <w:sz w:val="22"/>
        </w:rPr>
      </w:pPr>
    </w:p>
    <w:p w:rsidR="005A5372" w:rsidRPr="005C0BEE" w:rsidRDefault="005A5372" w:rsidP="005A5372">
      <w:pPr>
        <w:spacing w:line="360" w:lineRule="auto"/>
        <w:jc w:val="both"/>
        <w:rPr>
          <w:sz w:val="22"/>
        </w:rPr>
      </w:pPr>
      <w:r w:rsidRPr="005C0BEE">
        <w:rPr>
          <w:sz w:val="22"/>
        </w:rPr>
        <w:t xml:space="preserve">Le previsioni per l’anno </w:t>
      </w:r>
      <w:r w:rsidR="00DF23E6">
        <w:rPr>
          <w:sz w:val="22"/>
        </w:rPr>
        <w:t>2020</w:t>
      </w:r>
      <w:r w:rsidRPr="005C0BEE">
        <w:rPr>
          <w:sz w:val="22"/>
        </w:rPr>
        <w:t xml:space="preserve"> sono state formulate sulla base dei dati contabili a tutto il 30 settembre </w:t>
      </w:r>
      <w:r w:rsidR="00DF23E6">
        <w:rPr>
          <w:sz w:val="22"/>
        </w:rPr>
        <w:t>2019</w:t>
      </w:r>
      <w:r w:rsidR="005C0BEE" w:rsidRPr="005C0BEE">
        <w:rPr>
          <w:sz w:val="22"/>
        </w:rPr>
        <w:t>, integrati con i fatti gesti</w:t>
      </w:r>
      <w:r w:rsidR="00546444">
        <w:rPr>
          <w:sz w:val="22"/>
        </w:rPr>
        <w:t>onali previsionali al 31/12/</w:t>
      </w:r>
      <w:r w:rsidR="00DF23E6">
        <w:rPr>
          <w:sz w:val="22"/>
        </w:rPr>
        <w:t>2019</w:t>
      </w:r>
      <w:r w:rsidR="008035F3">
        <w:rPr>
          <w:sz w:val="22"/>
        </w:rPr>
        <w:t>,</w:t>
      </w:r>
      <w:r w:rsidR="00F52888" w:rsidRPr="005C0BEE">
        <w:rPr>
          <w:sz w:val="22"/>
        </w:rPr>
        <w:t xml:space="preserve"> nonché dal consuntivo 201</w:t>
      </w:r>
      <w:r w:rsidR="00DF23E6">
        <w:rPr>
          <w:sz w:val="22"/>
        </w:rPr>
        <w:t>8</w:t>
      </w:r>
      <w:r w:rsidR="00F52888" w:rsidRPr="005C0BEE">
        <w:rPr>
          <w:sz w:val="22"/>
        </w:rPr>
        <w:t>.</w:t>
      </w:r>
    </w:p>
    <w:p w:rsidR="005A5372" w:rsidRPr="005C0BEE" w:rsidRDefault="005A5372" w:rsidP="005A5372">
      <w:pPr>
        <w:spacing w:line="360" w:lineRule="auto"/>
        <w:jc w:val="both"/>
        <w:rPr>
          <w:sz w:val="22"/>
        </w:rPr>
      </w:pPr>
      <w:r w:rsidRPr="005C0BEE">
        <w:rPr>
          <w:sz w:val="22"/>
        </w:rPr>
        <w:t>Sono stati inoltre presi in considerazione tutti gli specifici fatti gestionali che influiranno sul prossimo esercizio.</w:t>
      </w:r>
    </w:p>
    <w:p w:rsidR="005A5372" w:rsidRPr="005A5372" w:rsidRDefault="005A5372" w:rsidP="005A5372">
      <w:pPr>
        <w:spacing w:line="360" w:lineRule="auto"/>
        <w:jc w:val="both"/>
        <w:rPr>
          <w:sz w:val="22"/>
        </w:rPr>
      </w:pPr>
      <w:r w:rsidRPr="005C0BEE">
        <w:rPr>
          <w:sz w:val="22"/>
        </w:rPr>
        <w:t xml:space="preserve">Si sottolinea che la predisposizione del </w:t>
      </w:r>
      <w:r w:rsidR="00A95D27" w:rsidRPr="005C0BEE">
        <w:rPr>
          <w:sz w:val="22"/>
        </w:rPr>
        <w:t>budget</w:t>
      </w:r>
      <w:r w:rsidRPr="005C0BEE">
        <w:rPr>
          <w:sz w:val="22"/>
        </w:rPr>
        <w:t xml:space="preserve"> è stata formulata secondo i principi della prudenza nella valutazione delle reali risorse dell’Ente e nel</w:t>
      </w:r>
      <w:r w:rsidRPr="005A5372">
        <w:rPr>
          <w:sz w:val="22"/>
        </w:rPr>
        <w:t xml:space="preserve"> rispetto dell’equilibrio tra costi e ricavi.</w:t>
      </w:r>
    </w:p>
    <w:p w:rsidR="005B4219" w:rsidRDefault="005A5372">
      <w:pPr>
        <w:spacing w:line="360" w:lineRule="auto"/>
        <w:jc w:val="both"/>
        <w:rPr>
          <w:sz w:val="22"/>
        </w:rPr>
      </w:pPr>
      <w:r>
        <w:rPr>
          <w:sz w:val="22"/>
        </w:rPr>
        <w:t xml:space="preserve">Di seguito si esporranno i dati relativi alla previsione per l’anno </w:t>
      </w:r>
      <w:r w:rsidR="00DF23E6">
        <w:rPr>
          <w:sz w:val="22"/>
        </w:rPr>
        <w:t>2020</w:t>
      </w:r>
      <w:r>
        <w:rPr>
          <w:sz w:val="22"/>
        </w:rPr>
        <w:t>.</w:t>
      </w:r>
    </w:p>
    <w:p w:rsidR="005A5372" w:rsidRDefault="005A5372">
      <w:pPr>
        <w:spacing w:line="360" w:lineRule="auto"/>
        <w:jc w:val="both"/>
        <w:rPr>
          <w:sz w:val="22"/>
        </w:rPr>
      </w:pPr>
    </w:p>
    <w:p w:rsidR="005B4219" w:rsidRPr="008F24F1" w:rsidRDefault="005B4219">
      <w:pPr>
        <w:spacing w:line="360" w:lineRule="auto"/>
        <w:jc w:val="both"/>
        <w:rPr>
          <w:b/>
          <w:sz w:val="28"/>
          <w:szCs w:val="28"/>
          <w:u w:val="single"/>
        </w:rPr>
      </w:pPr>
      <w:r w:rsidRPr="001F70F6">
        <w:rPr>
          <w:b/>
          <w:sz w:val="28"/>
          <w:szCs w:val="28"/>
          <w:u w:val="single"/>
        </w:rPr>
        <w:t>BUDGET ECONOMICO</w:t>
      </w:r>
    </w:p>
    <w:p w:rsidR="005B4219" w:rsidRDefault="005B4219">
      <w:pPr>
        <w:spacing w:line="360" w:lineRule="auto"/>
        <w:jc w:val="both"/>
        <w:rPr>
          <w:sz w:val="22"/>
        </w:rPr>
      </w:pPr>
      <w:r>
        <w:rPr>
          <w:sz w:val="22"/>
        </w:rPr>
        <w:t>Esso è redatto in forma scalare ed è formulato in base al principio della competenza, e presenta i seguenti dati:</w:t>
      </w:r>
    </w:p>
    <w:p w:rsidR="00F85512" w:rsidRDefault="00F85512">
      <w:pPr>
        <w:spacing w:line="360" w:lineRule="auto"/>
        <w:jc w:val="both"/>
        <w:rPr>
          <w:sz w:val="22"/>
        </w:rPr>
      </w:pPr>
    </w:p>
    <w:p w:rsidR="008F24F1" w:rsidRDefault="008F24F1" w:rsidP="008F24F1">
      <w:pPr>
        <w:spacing w:line="360" w:lineRule="auto"/>
        <w:jc w:val="both"/>
        <w:rPr>
          <w:b/>
        </w:rPr>
      </w:pPr>
      <w:r>
        <w:rPr>
          <w:b/>
        </w:rPr>
        <w:t>Tab. 1</w:t>
      </w:r>
    </w:p>
    <w:bookmarkStart w:id="0" w:name="_1476194768"/>
    <w:bookmarkStart w:id="1" w:name="_1476194258"/>
    <w:bookmarkStart w:id="2" w:name="_1472025923"/>
    <w:bookmarkStart w:id="3" w:name="_1420549006"/>
    <w:bookmarkStart w:id="4" w:name="_1390295324"/>
    <w:bookmarkStart w:id="5" w:name="_1358176208"/>
    <w:bookmarkStart w:id="6" w:name="_1358175901"/>
    <w:bookmarkStart w:id="7" w:name="_1358175850"/>
    <w:bookmarkStart w:id="8" w:name="_1358175830"/>
    <w:bookmarkStart w:id="9" w:name="_1358175317"/>
    <w:bookmarkStart w:id="10" w:name="_MON_1573373990"/>
    <w:bookmarkEnd w:id="0"/>
    <w:bookmarkEnd w:id="1"/>
    <w:bookmarkEnd w:id="2"/>
    <w:bookmarkEnd w:id="3"/>
    <w:bookmarkEnd w:id="4"/>
    <w:bookmarkEnd w:id="5"/>
    <w:bookmarkEnd w:id="6"/>
    <w:bookmarkEnd w:id="7"/>
    <w:bookmarkEnd w:id="8"/>
    <w:bookmarkEnd w:id="9"/>
    <w:bookmarkEnd w:id="10"/>
    <w:p w:rsidR="000C24F0" w:rsidRDefault="00DF23E6" w:rsidP="00B76805">
      <w:pPr>
        <w:spacing w:line="360" w:lineRule="auto"/>
        <w:jc w:val="both"/>
      </w:pPr>
      <w:r w:rsidRPr="005B4219">
        <w:rPr>
          <w:highlight w:val="yellow"/>
        </w:rPr>
        <w:object w:dxaOrig="8672" w:dyaOrig="2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33.5pt" o:ole="" filled="t">
            <v:fill color2="black"/>
            <v:imagedata r:id="rId9" o:title=""/>
          </v:shape>
          <o:OLEObject Type="Embed" ProgID="Excel.Sheet.8" ShapeID="_x0000_i1025" DrawAspect="Content" ObjectID="_1635183335" r:id="rId10"/>
        </w:object>
      </w:r>
    </w:p>
    <w:p w:rsidR="00971BD4" w:rsidRDefault="00971BD4" w:rsidP="00B76805">
      <w:pPr>
        <w:spacing w:line="360" w:lineRule="auto"/>
        <w:jc w:val="both"/>
        <w:rPr>
          <w:sz w:val="22"/>
          <w:szCs w:val="22"/>
        </w:rPr>
      </w:pPr>
      <w:r>
        <w:rPr>
          <w:sz w:val="22"/>
          <w:szCs w:val="22"/>
        </w:rPr>
        <w:t xml:space="preserve">Analizziamo adesso alcune delle previsioni che caratterizzano il Budget per l’anno </w:t>
      </w:r>
      <w:r w:rsidR="00DF23E6">
        <w:rPr>
          <w:sz w:val="22"/>
          <w:szCs w:val="22"/>
        </w:rPr>
        <w:t>2020</w:t>
      </w:r>
      <w:r>
        <w:rPr>
          <w:sz w:val="22"/>
          <w:szCs w:val="22"/>
        </w:rPr>
        <w:t>.</w:t>
      </w:r>
    </w:p>
    <w:p w:rsidR="00C43769" w:rsidRDefault="00DF23E6" w:rsidP="00B76805">
      <w:pPr>
        <w:spacing w:line="360" w:lineRule="auto"/>
        <w:jc w:val="both"/>
        <w:rPr>
          <w:sz w:val="22"/>
          <w:szCs w:val="22"/>
        </w:rPr>
      </w:pPr>
      <w:r>
        <w:rPr>
          <w:sz w:val="22"/>
          <w:szCs w:val="22"/>
        </w:rPr>
        <w:t>Le previsioni dei ricavi sono state adeguate tenendo presente la volontà del consiglio direttivo di esternalizzare l’attività dello sportello della sede ad una delegazione con contestuale liquidazione della società in house che purtroppo l’Ente non era più in grado di sostenere nonostante le ingenti entrate del settore dell’assistenza automobilistica pari ad € 170.000 circa</w:t>
      </w:r>
      <w:r w:rsidR="00C43769">
        <w:rPr>
          <w:sz w:val="22"/>
          <w:szCs w:val="22"/>
        </w:rPr>
        <w:t>.</w:t>
      </w:r>
      <w:r>
        <w:rPr>
          <w:sz w:val="22"/>
          <w:szCs w:val="22"/>
        </w:rPr>
        <w:t xml:space="preserve"> Verrà data la possibilità ai dipendenti della società di costituirsi in delegazione e di rilevare l’attività di sportello al fine di garantire i posti di lavoro.</w:t>
      </w:r>
    </w:p>
    <w:p w:rsidR="00C43769" w:rsidRDefault="00C43769" w:rsidP="00B76805">
      <w:pPr>
        <w:spacing w:line="360" w:lineRule="auto"/>
        <w:jc w:val="both"/>
        <w:rPr>
          <w:sz w:val="22"/>
          <w:szCs w:val="22"/>
        </w:rPr>
      </w:pPr>
      <w:r w:rsidRPr="008035F3">
        <w:rPr>
          <w:sz w:val="22"/>
          <w:szCs w:val="22"/>
        </w:rPr>
        <w:t xml:space="preserve">Si prevede anche per l’anno </w:t>
      </w:r>
      <w:r w:rsidR="00DF23E6">
        <w:rPr>
          <w:sz w:val="22"/>
          <w:szCs w:val="22"/>
        </w:rPr>
        <w:t>2020</w:t>
      </w:r>
      <w:r w:rsidRPr="008035F3">
        <w:rPr>
          <w:sz w:val="22"/>
          <w:szCs w:val="22"/>
        </w:rPr>
        <w:t xml:space="preserve"> di organizzare il Rally dei Templi. Tale organizzazione </w:t>
      </w:r>
      <w:r w:rsidR="00845185" w:rsidRPr="008035F3">
        <w:rPr>
          <w:sz w:val="22"/>
          <w:szCs w:val="22"/>
        </w:rPr>
        <w:t>reintrodotta a partire da</w:t>
      </w:r>
      <w:r w:rsidR="00427071" w:rsidRPr="008035F3">
        <w:rPr>
          <w:sz w:val="22"/>
          <w:szCs w:val="22"/>
        </w:rPr>
        <w:t xml:space="preserve">l Budget </w:t>
      </w:r>
      <w:r w:rsidR="008035F3">
        <w:rPr>
          <w:sz w:val="22"/>
          <w:szCs w:val="22"/>
        </w:rPr>
        <w:t>2017</w:t>
      </w:r>
      <w:r w:rsidR="008923F7" w:rsidRPr="008035F3">
        <w:rPr>
          <w:sz w:val="22"/>
          <w:szCs w:val="22"/>
        </w:rPr>
        <w:t xml:space="preserve">si </w:t>
      </w:r>
      <w:r w:rsidR="00427071" w:rsidRPr="008035F3">
        <w:rPr>
          <w:sz w:val="22"/>
          <w:szCs w:val="22"/>
        </w:rPr>
        <w:t xml:space="preserve">prevede </w:t>
      </w:r>
      <w:r w:rsidR="008923F7" w:rsidRPr="008035F3">
        <w:rPr>
          <w:sz w:val="22"/>
          <w:szCs w:val="22"/>
        </w:rPr>
        <w:t>di confermare il</w:t>
      </w:r>
      <w:r w:rsidR="00427071" w:rsidRPr="008035F3">
        <w:rPr>
          <w:sz w:val="22"/>
          <w:szCs w:val="22"/>
        </w:rPr>
        <w:t xml:space="preserve"> numero di iscritt</w:t>
      </w:r>
      <w:r w:rsidR="008923F7" w:rsidRPr="008035F3">
        <w:rPr>
          <w:sz w:val="22"/>
          <w:szCs w:val="22"/>
        </w:rPr>
        <w:t xml:space="preserve">i di almeno 50 equipaggi con una </w:t>
      </w:r>
      <w:r w:rsidR="00427071" w:rsidRPr="008035F3">
        <w:rPr>
          <w:sz w:val="22"/>
          <w:szCs w:val="22"/>
        </w:rPr>
        <w:t>previsione di ricavo di €.</w:t>
      </w:r>
      <w:r w:rsidR="008923F7" w:rsidRPr="008035F3">
        <w:rPr>
          <w:sz w:val="22"/>
          <w:szCs w:val="22"/>
        </w:rPr>
        <w:t>6.800</w:t>
      </w:r>
      <w:r w:rsidR="00427071" w:rsidRPr="008035F3">
        <w:rPr>
          <w:sz w:val="22"/>
          <w:szCs w:val="22"/>
        </w:rPr>
        <w:t xml:space="preserve"> si prevedono anche il ricorso a contributi esterni per €. 2</w:t>
      </w:r>
      <w:r w:rsidR="008923F7" w:rsidRPr="008035F3">
        <w:rPr>
          <w:sz w:val="22"/>
          <w:szCs w:val="22"/>
        </w:rPr>
        <w:t>6</w:t>
      </w:r>
      <w:r w:rsidR="00427071" w:rsidRPr="008035F3">
        <w:rPr>
          <w:sz w:val="22"/>
          <w:szCs w:val="22"/>
        </w:rPr>
        <w:t>.000 e un costo per l’organizzazione di €. 39.000.</w:t>
      </w:r>
    </w:p>
    <w:p w:rsidR="00163330" w:rsidRPr="00584637" w:rsidRDefault="008923F7" w:rsidP="00B76805">
      <w:pPr>
        <w:spacing w:line="360" w:lineRule="auto"/>
        <w:jc w:val="both"/>
        <w:rPr>
          <w:sz w:val="22"/>
          <w:szCs w:val="22"/>
        </w:rPr>
      </w:pPr>
      <w:r>
        <w:rPr>
          <w:sz w:val="22"/>
          <w:szCs w:val="22"/>
        </w:rPr>
        <w:t xml:space="preserve">Per l’anno </w:t>
      </w:r>
      <w:r w:rsidR="00DF23E6">
        <w:rPr>
          <w:sz w:val="22"/>
          <w:szCs w:val="22"/>
        </w:rPr>
        <w:t>2020</w:t>
      </w:r>
      <w:r w:rsidR="00163330" w:rsidRPr="00584637">
        <w:rPr>
          <w:sz w:val="22"/>
          <w:szCs w:val="22"/>
        </w:rPr>
        <w:t xml:space="preserve"> è </w:t>
      </w:r>
      <w:r w:rsidR="00427071" w:rsidRPr="00584637">
        <w:rPr>
          <w:sz w:val="22"/>
          <w:szCs w:val="22"/>
        </w:rPr>
        <w:t xml:space="preserve">stato </w:t>
      </w:r>
      <w:r>
        <w:rPr>
          <w:sz w:val="22"/>
          <w:szCs w:val="22"/>
        </w:rPr>
        <w:t>confermato</w:t>
      </w:r>
      <w:r w:rsidR="00163330" w:rsidRPr="00584637">
        <w:rPr>
          <w:sz w:val="22"/>
          <w:szCs w:val="22"/>
        </w:rPr>
        <w:t>l’incasso d</w:t>
      </w:r>
      <w:r w:rsidR="00A563B8" w:rsidRPr="00584637">
        <w:rPr>
          <w:sz w:val="22"/>
          <w:szCs w:val="22"/>
        </w:rPr>
        <w:t>e</w:t>
      </w:r>
      <w:r w:rsidR="00163330" w:rsidRPr="00584637">
        <w:rPr>
          <w:sz w:val="22"/>
          <w:szCs w:val="22"/>
        </w:rPr>
        <w:t>i proventi relativi alle Royalti</w:t>
      </w:r>
      <w:r w:rsidR="00427071" w:rsidRPr="00584637">
        <w:rPr>
          <w:sz w:val="22"/>
          <w:szCs w:val="22"/>
        </w:rPr>
        <w:t>es per</w:t>
      </w:r>
      <w:r w:rsidR="00163330" w:rsidRPr="00584637">
        <w:rPr>
          <w:sz w:val="22"/>
          <w:szCs w:val="22"/>
        </w:rPr>
        <w:t xml:space="preserve"> €. 2</w:t>
      </w:r>
      <w:r>
        <w:rPr>
          <w:sz w:val="22"/>
          <w:szCs w:val="22"/>
        </w:rPr>
        <w:t>1</w:t>
      </w:r>
      <w:r w:rsidR="00163330" w:rsidRPr="00584637">
        <w:rPr>
          <w:sz w:val="22"/>
          <w:szCs w:val="22"/>
        </w:rPr>
        <w:t>.000</w:t>
      </w:r>
      <w:r>
        <w:rPr>
          <w:sz w:val="22"/>
          <w:szCs w:val="22"/>
        </w:rPr>
        <w:t>in linea con l’adeguamento de</w:t>
      </w:r>
      <w:r w:rsidR="007413AA" w:rsidRPr="00584637">
        <w:rPr>
          <w:sz w:val="22"/>
          <w:szCs w:val="22"/>
        </w:rPr>
        <w:t>i</w:t>
      </w:r>
      <w:r w:rsidR="00163330" w:rsidRPr="00584637">
        <w:rPr>
          <w:sz w:val="22"/>
          <w:szCs w:val="22"/>
        </w:rPr>
        <w:t xml:space="preserve"> contratti con le Delegazioni o Aci Point</w:t>
      </w:r>
      <w:r>
        <w:rPr>
          <w:sz w:val="22"/>
          <w:szCs w:val="22"/>
        </w:rPr>
        <w:t xml:space="preserve"> già attuati per il nel Budget </w:t>
      </w:r>
      <w:r w:rsidR="00DF23E6">
        <w:rPr>
          <w:sz w:val="22"/>
          <w:szCs w:val="22"/>
        </w:rPr>
        <w:t xml:space="preserve">2019, nonché il marchio per l’ufficio di sede pari a circa € 50.000; si precisa che a budget è stato inserito l’importo di € 30.000 nel caso i dipendenti della service si costituiscano in società e rilevino l’attività, invero, nel caso ciò non avvenga verrà fatta una gara di offerta pubblica con importo </w:t>
      </w:r>
      <w:r w:rsidR="00DF23E6">
        <w:rPr>
          <w:sz w:val="22"/>
          <w:szCs w:val="22"/>
        </w:rPr>
        <w:lastRenderedPageBreak/>
        <w:t>minimo al rialzo di € 50.000. La procedura non rientra nel novero dei contratti di appalto in quanto riguarda esclusivamente la fase attiva e quindi senza nessun costo per l’Automobile Club</w:t>
      </w:r>
      <w:r w:rsidR="00163330" w:rsidRPr="00584637">
        <w:rPr>
          <w:sz w:val="22"/>
          <w:szCs w:val="22"/>
        </w:rPr>
        <w:t>.</w:t>
      </w:r>
    </w:p>
    <w:p w:rsidR="008558EA" w:rsidRDefault="008923F7" w:rsidP="00B76805">
      <w:pPr>
        <w:spacing w:line="360" w:lineRule="auto"/>
        <w:jc w:val="both"/>
        <w:rPr>
          <w:sz w:val="22"/>
          <w:szCs w:val="22"/>
        </w:rPr>
      </w:pPr>
      <w:r>
        <w:rPr>
          <w:sz w:val="22"/>
          <w:szCs w:val="22"/>
        </w:rPr>
        <w:t xml:space="preserve">Le previsionidi </w:t>
      </w:r>
      <w:r w:rsidR="008558EA">
        <w:rPr>
          <w:sz w:val="22"/>
          <w:szCs w:val="22"/>
        </w:rPr>
        <w:t xml:space="preserve">entrate per corrispettivi Sara </w:t>
      </w:r>
      <w:r>
        <w:rPr>
          <w:sz w:val="22"/>
          <w:szCs w:val="22"/>
        </w:rPr>
        <w:t>s</w:t>
      </w:r>
      <w:r w:rsidR="008035F3">
        <w:rPr>
          <w:sz w:val="22"/>
          <w:szCs w:val="22"/>
        </w:rPr>
        <w:t>aranno costanti</w:t>
      </w:r>
      <w:r w:rsidR="00867029">
        <w:rPr>
          <w:sz w:val="22"/>
          <w:szCs w:val="22"/>
        </w:rPr>
        <w:t>.</w:t>
      </w:r>
    </w:p>
    <w:p w:rsidR="008558EA" w:rsidRDefault="008558EA" w:rsidP="00B76805">
      <w:pPr>
        <w:spacing w:line="360" w:lineRule="auto"/>
        <w:jc w:val="both"/>
        <w:rPr>
          <w:sz w:val="22"/>
          <w:szCs w:val="22"/>
        </w:rPr>
      </w:pPr>
      <w:r>
        <w:rPr>
          <w:sz w:val="22"/>
          <w:szCs w:val="22"/>
        </w:rPr>
        <w:t>S</w:t>
      </w:r>
      <w:r w:rsidR="008923F7">
        <w:rPr>
          <w:sz w:val="22"/>
          <w:szCs w:val="22"/>
        </w:rPr>
        <w:t xml:space="preserve">ul fronte dei costinon si registrano variazioni </w:t>
      </w:r>
      <w:r w:rsidR="008C52BA">
        <w:rPr>
          <w:sz w:val="22"/>
          <w:szCs w:val="22"/>
        </w:rPr>
        <w:t>dovute alla cessazione della convenzione della società in house</w:t>
      </w:r>
      <w:r w:rsidR="008923F7">
        <w:rPr>
          <w:sz w:val="22"/>
          <w:szCs w:val="22"/>
        </w:rPr>
        <w:t xml:space="preserve">, </w:t>
      </w:r>
      <w:r w:rsidR="00D06878">
        <w:rPr>
          <w:sz w:val="22"/>
          <w:szCs w:val="22"/>
        </w:rPr>
        <w:t>tutte le altre voci rimangono inalterate a conferma della prudente e oculata gestione adottata dall’ Ente in ottica di razionalizzazione e contenimento.</w:t>
      </w:r>
    </w:p>
    <w:p w:rsidR="00971BD4" w:rsidRDefault="00867029" w:rsidP="00B76805">
      <w:pPr>
        <w:spacing w:line="360" w:lineRule="auto"/>
        <w:jc w:val="both"/>
        <w:rPr>
          <w:sz w:val="22"/>
          <w:szCs w:val="22"/>
        </w:rPr>
      </w:pPr>
      <w:r>
        <w:rPr>
          <w:sz w:val="22"/>
          <w:szCs w:val="22"/>
        </w:rPr>
        <w:t xml:space="preserve">Si </w:t>
      </w:r>
      <w:r w:rsidR="008035F3">
        <w:rPr>
          <w:sz w:val="22"/>
          <w:szCs w:val="22"/>
        </w:rPr>
        <w:t>conferma inoltre</w:t>
      </w:r>
      <w:r>
        <w:rPr>
          <w:sz w:val="22"/>
          <w:szCs w:val="22"/>
        </w:rPr>
        <w:t xml:space="preserve"> l’acquisto di omaggi agli associati prevede</w:t>
      </w:r>
      <w:r w:rsidR="002D04CB">
        <w:rPr>
          <w:sz w:val="22"/>
          <w:szCs w:val="22"/>
        </w:rPr>
        <w:t>ndo un costo complessivo di €. 3</w:t>
      </w:r>
      <w:r>
        <w:rPr>
          <w:sz w:val="22"/>
          <w:szCs w:val="22"/>
        </w:rPr>
        <w:t>.000.</w:t>
      </w:r>
    </w:p>
    <w:p w:rsidR="002C41ED" w:rsidRPr="004204E6" w:rsidRDefault="002C41ED" w:rsidP="00B76805">
      <w:pPr>
        <w:spacing w:line="360" w:lineRule="auto"/>
        <w:jc w:val="both"/>
        <w:rPr>
          <w:sz w:val="22"/>
          <w:szCs w:val="22"/>
        </w:rPr>
      </w:pPr>
    </w:p>
    <w:p w:rsidR="000C24F0" w:rsidRDefault="000C24F0">
      <w:pPr>
        <w:spacing w:line="360" w:lineRule="auto"/>
        <w:jc w:val="both"/>
        <w:rPr>
          <w:sz w:val="22"/>
          <w:szCs w:val="22"/>
        </w:rPr>
      </w:pPr>
      <w:r>
        <w:rPr>
          <w:sz w:val="22"/>
          <w:szCs w:val="22"/>
        </w:rPr>
        <w:t xml:space="preserve">Andiamo ora ad analizzare i valori riportati in </w:t>
      </w:r>
      <w:r w:rsidRPr="005A5372">
        <w:rPr>
          <w:b/>
          <w:sz w:val="22"/>
          <w:szCs w:val="22"/>
        </w:rPr>
        <w:t>Tab. 1</w:t>
      </w:r>
      <w:r>
        <w:rPr>
          <w:sz w:val="22"/>
          <w:szCs w:val="22"/>
        </w:rPr>
        <w:t>.</w:t>
      </w:r>
    </w:p>
    <w:p w:rsidR="000C24F0" w:rsidRDefault="000C24F0">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A- VALORE DELLA PRODUZIONE</w:t>
      </w:r>
    </w:p>
    <w:p w:rsidR="000C24F0" w:rsidRDefault="000C24F0">
      <w:pPr>
        <w:spacing w:line="360" w:lineRule="auto"/>
        <w:jc w:val="both"/>
        <w:rPr>
          <w:b/>
          <w:i/>
          <w:sz w:val="22"/>
        </w:rPr>
      </w:pPr>
    </w:p>
    <w:p w:rsidR="000C24F0" w:rsidRDefault="000C24F0">
      <w:pPr>
        <w:spacing w:line="360" w:lineRule="auto"/>
        <w:jc w:val="both"/>
        <w:rPr>
          <w:b/>
          <w:i/>
          <w:sz w:val="22"/>
        </w:rPr>
      </w:pPr>
      <w:r w:rsidRPr="00FA59A8">
        <w:rPr>
          <w:b/>
          <w:i/>
          <w:sz w:val="22"/>
        </w:rPr>
        <w:t>1) Ricavi delle vendite e delle prestazioni.</w:t>
      </w:r>
    </w:p>
    <w:p w:rsidR="000C24F0" w:rsidRDefault="000C24F0">
      <w:pPr>
        <w:spacing w:line="360" w:lineRule="auto"/>
        <w:jc w:val="both"/>
        <w:rPr>
          <w:sz w:val="22"/>
        </w:rPr>
      </w:pPr>
      <w:r>
        <w:rPr>
          <w:sz w:val="22"/>
        </w:rPr>
        <w:t>In base alla riclassificazione del Budget secondo il nuovo RAC troviamo all’interno di questa voce tutte le entrate derivanti da vendite e prestazioni di servizi tra cui quote sociali, proventi ufficio assistenza automobilistica, proventi per riscossione tasse di circolazione.</w:t>
      </w:r>
    </w:p>
    <w:p w:rsidR="000C24F0" w:rsidRDefault="000C24F0">
      <w:pPr>
        <w:spacing w:line="360" w:lineRule="auto"/>
        <w:jc w:val="both"/>
        <w:rPr>
          <w:sz w:val="22"/>
        </w:rPr>
      </w:pPr>
    </w:p>
    <w:bookmarkStart w:id="11" w:name="_1476194793"/>
    <w:bookmarkStart w:id="12" w:name="_1472025976"/>
    <w:bookmarkStart w:id="13" w:name="_1420549075"/>
    <w:bookmarkStart w:id="14" w:name="_1390295370"/>
    <w:bookmarkStart w:id="15" w:name="_1358176307"/>
    <w:bookmarkStart w:id="16" w:name="_MON_1573377745"/>
    <w:bookmarkStart w:id="17" w:name="_MON_1347951041"/>
    <w:bookmarkEnd w:id="11"/>
    <w:bookmarkEnd w:id="12"/>
    <w:bookmarkEnd w:id="13"/>
    <w:bookmarkEnd w:id="14"/>
    <w:bookmarkEnd w:id="15"/>
    <w:bookmarkEnd w:id="16"/>
    <w:bookmarkEnd w:id="17"/>
    <w:p w:rsidR="00F85512" w:rsidRPr="00AC05DF" w:rsidRDefault="002D04CB" w:rsidP="002D04CB">
      <w:pPr>
        <w:spacing w:line="360" w:lineRule="auto"/>
        <w:jc w:val="center"/>
        <w:rPr>
          <w:rFonts w:ascii="Arial" w:hAnsi="Arial" w:cs="Arial"/>
          <w:color w:val="17365D"/>
          <w:sz w:val="22"/>
        </w:rPr>
      </w:pPr>
      <w:r w:rsidRPr="00AC05DF">
        <w:rPr>
          <w:rFonts w:ascii="Arial" w:hAnsi="Arial" w:cs="Arial"/>
          <w:color w:val="17365D"/>
          <w:sz w:val="22"/>
        </w:rPr>
        <w:object w:dxaOrig="7063" w:dyaOrig="1781">
          <v:shape id="_x0000_i1026" type="#_x0000_t75" style="width:353.25pt;height:88.5pt" o:ole="">
            <v:imagedata r:id="rId11" o:title=""/>
          </v:shape>
          <o:OLEObject Type="Embed" ProgID="Excel.Sheet.8" ShapeID="_x0000_i1026" DrawAspect="Content" ObjectID="_1635183336" r:id="rId12"/>
        </w:object>
      </w:r>
    </w:p>
    <w:p w:rsidR="00F52888" w:rsidRPr="00F52888" w:rsidRDefault="00F52888" w:rsidP="002D04CB">
      <w:pPr>
        <w:spacing w:line="360" w:lineRule="auto"/>
        <w:jc w:val="center"/>
      </w:pPr>
    </w:p>
    <w:p w:rsidR="000C24F0" w:rsidRDefault="000C24F0">
      <w:pPr>
        <w:spacing w:line="360" w:lineRule="auto"/>
        <w:jc w:val="both"/>
        <w:rPr>
          <w:b/>
          <w:i/>
          <w:sz w:val="22"/>
        </w:rPr>
      </w:pPr>
      <w:r>
        <w:rPr>
          <w:b/>
          <w:i/>
          <w:sz w:val="22"/>
        </w:rPr>
        <w:t>5) Altri ricavi e proventi.</w:t>
      </w:r>
    </w:p>
    <w:p w:rsidR="000C24F0" w:rsidRDefault="000C24F0">
      <w:pPr>
        <w:spacing w:line="360" w:lineRule="auto"/>
        <w:jc w:val="both"/>
        <w:rPr>
          <w:sz w:val="22"/>
        </w:rPr>
      </w:pPr>
      <w:r>
        <w:rPr>
          <w:sz w:val="22"/>
        </w:rPr>
        <w:t xml:space="preserve">All’interno di questa voce troviamo quelle entrate che derivano da rimborsi spese, locazioni, sub-affitti, provvigioni Sara assicurazioni, </w:t>
      </w:r>
      <w:r w:rsidR="00186AC3">
        <w:rPr>
          <w:sz w:val="22"/>
        </w:rPr>
        <w:t>Royalties</w:t>
      </w:r>
      <w:r>
        <w:rPr>
          <w:sz w:val="22"/>
        </w:rPr>
        <w:t>.</w:t>
      </w:r>
    </w:p>
    <w:p w:rsidR="00505B6A" w:rsidRDefault="00505B6A">
      <w:pPr>
        <w:spacing w:line="360" w:lineRule="auto"/>
        <w:jc w:val="both"/>
        <w:rPr>
          <w:sz w:val="22"/>
        </w:rPr>
      </w:pPr>
      <w:r>
        <w:rPr>
          <w:sz w:val="22"/>
        </w:rPr>
        <w:t>All’interno di questa voce troveremo anche i Proventi Straordinari così come stabilito dal Decreto Legislativo 139/2015.</w:t>
      </w:r>
    </w:p>
    <w:p w:rsidR="00F85512" w:rsidRDefault="00F85512">
      <w:pPr>
        <w:spacing w:line="360" w:lineRule="auto"/>
        <w:jc w:val="both"/>
        <w:rPr>
          <w:sz w:val="22"/>
        </w:rPr>
      </w:pPr>
    </w:p>
    <w:bookmarkStart w:id="18" w:name="_1476194828"/>
    <w:bookmarkStart w:id="19" w:name="_1472026007"/>
    <w:bookmarkStart w:id="20" w:name="_1420549115"/>
    <w:bookmarkStart w:id="21" w:name="_1390295404"/>
    <w:bookmarkStart w:id="22" w:name="_1358176550"/>
    <w:bookmarkStart w:id="23" w:name="_MON_1348253494"/>
    <w:bookmarkEnd w:id="18"/>
    <w:bookmarkEnd w:id="19"/>
    <w:bookmarkEnd w:id="20"/>
    <w:bookmarkEnd w:id="21"/>
    <w:bookmarkEnd w:id="22"/>
    <w:bookmarkEnd w:id="23"/>
    <w:p w:rsidR="000C24F0" w:rsidRDefault="002D04CB" w:rsidP="002D04CB">
      <w:pPr>
        <w:spacing w:line="360" w:lineRule="auto"/>
        <w:jc w:val="center"/>
      </w:pPr>
      <w:r w:rsidRPr="00AC05DF">
        <w:rPr>
          <w:rFonts w:ascii="Arial" w:hAnsi="Arial" w:cs="Arial"/>
          <w:color w:val="17365D"/>
          <w:sz w:val="22"/>
        </w:rPr>
        <w:object w:dxaOrig="7063" w:dyaOrig="1815">
          <v:shape id="_x0000_i1027" type="#_x0000_t75" style="width:352.5pt;height:91.5pt" o:ole="">
            <v:imagedata r:id="rId13" o:title=""/>
          </v:shape>
          <o:OLEObject Type="Embed" ProgID="Excel.Sheet.8" ShapeID="_x0000_i1027" DrawAspect="Content" ObjectID="_1635183337" r:id="rId14"/>
        </w:object>
      </w:r>
    </w:p>
    <w:p w:rsidR="00A84A73" w:rsidRDefault="00A84A73">
      <w:pPr>
        <w:spacing w:line="360" w:lineRule="auto"/>
        <w:jc w:val="both"/>
        <w:rPr>
          <w:sz w:val="22"/>
          <w:szCs w:val="22"/>
        </w:rPr>
      </w:pPr>
    </w:p>
    <w:p w:rsidR="00163330" w:rsidRPr="00A84A73" w:rsidRDefault="00163330">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B- COSTI DELLA PRODUZIONE</w:t>
      </w:r>
    </w:p>
    <w:p w:rsidR="000C24F0" w:rsidRDefault="000C24F0">
      <w:pPr>
        <w:spacing w:line="360" w:lineRule="auto"/>
        <w:jc w:val="both"/>
        <w:rPr>
          <w:b/>
          <w:i/>
          <w:sz w:val="22"/>
        </w:rPr>
      </w:pPr>
    </w:p>
    <w:p w:rsidR="000C24F0" w:rsidRDefault="000C24F0">
      <w:pPr>
        <w:spacing w:line="360" w:lineRule="auto"/>
        <w:jc w:val="both"/>
        <w:rPr>
          <w:b/>
          <w:i/>
          <w:sz w:val="22"/>
        </w:rPr>
      </w:pPr>
      <w:r>
        <w:rPr>
          <w:b/>
          <w:i/>
          <w:sz w:val="22"/>
        </w:rPr>
        <w:lastRenderedPageBreak/>
        <w:t>6) Acquisti di materie prime, sussidiarie, di consumo e di merci.</w:t>
      </w:r>
    </w:p>
    <w:p w:rsidR="000C24F0" w:rsidRDefault="000C24F0">
      <w:pPr>
        <w:spacing w:line="360" w:lineRule="auto"/>
        <w:jc w:val="both"/>
        <w:rPr>
          <w:sz w:val="22"/>
          <w:szCs w:val="22"/>
        </w:rPr>
      </w:pPr>
      <w:r>
        <w:rPr>
          <w:sz w:val="22"/>
          <w:szCs w:val="22"/>
        </w:rPr>
        <w:t>Qui troviamo tutti quei costi imputabili all’acquisto di cancelleria, materiale di consumo e materiale editoriale.</w:t>
      </w:r>
    </w:p>
    <w:p w:rsidR="000C24F0" w:rsidRDefault="000C24F0">
      <w:pPr>
        <w:spacing w:line="360" w:lineRule="auto"/>
        <w:jc w:val="both"/>
        <w:rPr>
          <w:sz w:val="22"/>
          <w:szCs w:val="22"/>
        </w:rPr>
      </w:pPr>
    </w:p>
    <w:bookmarkStart w:id="24" w:name="_1476194866"/>
    <w:bookmarkStart w:id="25" w:name="_1472026063"/>
    <w:bookmarkStart w:id="26" w:name="_1420625125"/>
    <w:bookmarkStart w:id="27" w:name="_1390295473"/>
    <w:bookmarkStart w:id="28" w:name="_1358176855"/>
    <w:bookmarkStart w:id="29" w:name="_MON_1379692897"/>
    <w:bookmarkEnd w:id="24"/>
    <w:bookmarkEnd w:id="25"/>
    <w:bookmarkEnd w:id="26"/>
    <w:bookmarkEnd w:id="27"/>
    <w:bookmarkEnd w:id="28"/>
    <w:bookmarkEnd w:id="29"/>
    <w:p w:rsidR="000C24F0" w:rsidRDefault="00FC4AF3" w:rsidP="00FC4AF3">
      <w:pPr>
        <w:spacing w:line="360" w:lineRule="auto"/>
        <w:jc w:val="center"/>
        <w:rPr>
          <w:rFonts w:ascii="Arial" w:hAnsi="Arial" w:cs="Arial"/>
          <w:color w:val="17365D"/>
          <w:sz w:val="22"/>
          <w:szCs w:val="22"/>
        </w:rPr>
      </w:pPr>
      <w:r w:rsidRPr="00AC05DF">
        <w:rPr>
          <w:rFonts w:ascii="Arial" w:hAnsi="Arial" w:cs="Arial"/>
          <w:color w:val="17365D"/>
          <w:sz w:val="22"/>
          <w:szCs w:val="22"/>
        </w:rPr>
        <w:object w:dxaOrig="7087" w:dyaOrig="1040">
          <v:shape id="_x0000_i1028" type="#_x0000_t75" style="width:351.75pt;height:52.5pt" o:ole="">
            <v:imagedata r:id="rId15" o:title=""/>
          </v:shape>
          <o:OLEObject Type="Embed" ProgID="Excel.Sheet.8" ShapeID="_x0000_i1028" DrawAspect="Content" ObjectID="_1635183338" r:id="rId16"/>
        </w:object>
      </w:r>
    </w:p>
    <w:p w:rsidR="00CB55BD" w:rsidRDefault="00CB55BD" w:rsidP="00FC4AF3">
      <w:pPr>
        <w:spacing w:line="360" w:lineRule="auto"/>
        <w:jc w:val="center"/>
        <w:rPr>
          <w:sz w:val="22"/>
          <w:szCs w:val="22"/>
        </w:rPr>
      </w:pPr>
    </w:p>
    <w:p w:rsidR="000C24F0" w:rsidRDefault="000C24F0">
      <w:pPr>
        <w:spacing w:line="360" w:lineRule="auto"/>
        <w:jc w:val="both"/>
        <w:rPr>
          <w:b/>
          <w:i/>
          <w:sz w:val="22"/>
        </w:rPr>
      </w:pPr>
      <w:r>
        <w:rPr>
          <w:b/>
          <w:i/>
          <w:sz w:val="22"/>
        </w:rPr>
        <w:t>7) Spese per prestazioni di servizi.</w:t>
      </w:r>
    </w:p>
    <w:p w:rsidR="000C24F0" w:rsidRDefault="000C24F0">
      <w:pPr>
        <w:spacing w:line="360" w:lineRule="auto"/>
        <w:jc w:val="both"/>
        <w:rPr>
          <w:sz w:val="22"/>
        </w:rPr>
      </w:pPr>
      <w:r>
        <w:rPr>
          <w:sz w:val="22"/>
        </w:rPr>
        <w:t>Questa è la voce di costo alimentata dal maggior numero di sottoconti in quanto all’interno troviamo i costi</w:t>
      </w:r>
      <w:r w:rsidR="00FA59A8">
        <w:rPr>
          <w:sz w:val="22"/>
        </w:rPr>
        <w:t xml:space="preserve">, per assistenza automobilistica </w:t>
      </w:r>
      <w:r>
        <w:rPr>
          <w:sz w:val="22"/>
        </w:rPr>
        <w:t>e tutto ciò che riguarda la fruizione di servizi da terzi.</w:t>
      </w:r>
    </w:p>
    <w:p w:rsidR="000C24F0" w:rsidRDefault="000C24F0">
      <w:pPr>
        <w:spacing w:line="360" w:lineRule="auto"/>
        <w:jc w:val="both"/>
        <w:rPr>
          <w:b/>
          <w:i/>
          <w:sz w:val="22"/>
        </w:rPr>
      </w:pPr>
    </w:p>
    <w:bookmarkStart w:id="30" w:name="_1476194985"/>
    <w:bookmarkStart w:id="31" w:name="_1476194880"/>
    <w:bookmarkStart w:id="32" w:name="_1472026366"/>
    <w:bookmarkStart w:id="33" w:name="_1472026097"/>
    <w:bookmarkStart w:id="34" w:name="_1472026090"/>
    <w:bookmarkStart w:id="35" w:name="_1420625151"/>
    <w:bookmarkStart w:id="36" w:name="_1390295484"/>
    <w:bookmarkStart w:id="37" w:name="_1358177485"/>
    <w:bookmarkStart w:id="38" w:name="_1358177025"/>
    <w:bookmarkStart w:id="39" w:name="_MON_1380058176"/>
    <w:bookmarkEnd w:id="30"/>
    <w:bookmarkEnd w:id="31"/>
    <w:bookmarkEnd w:id="32"/>
    <w:bookmarkEnd w:id="33"/>
    <w:bookmarkEnd w:id="34"/>
    <w:bookmarkEnd w:id="35"/>
    <w:bookmarkEnd w:id="36"/>
    <w:bookmarkEnd w:id="37"/>
    <w:bookmarkEnd w:id="38"/>
    <w:bookmarkEnd w:id="39"/>
    <w:p w:rsidR="00B76805" w:rsidRDefault="00FC4AF3" w:rsidP="00FC4AF3">
      <w:pPr>
        <w:spacing w:line="360" w:lineRule="auto"/>
        <w:jc w:val="center"/>
        <w:rPr>
          <w:rFonts w:ascii="Arial" w:hAnsi="Arial" w:cs="Arial"/>
          <w:b/>
          <w:color w:val="17365D"/>
          <w:sz w:val="22"/>
        </w:rPr>
      </w:pPr>
      <w:r w:rsidRPr="00AC05DF">
        <w:rPr>
          <w:rFonts w:ascii="Arial" w:hAnsi="Arial" w:cs="Arial"/>
          <w:b/>
          <w:color w:val="17365D"/>
          <w:sz w:val="22"/>
        </w:rPr>
        <w:object w:dxaOrig="7138" w:dyaOrig="5514">
          <v:shape id="_x0000_i1029" type="#_x0000_t75" style="width:357pt;height:319.5pt" o:ole="">
            <v:imagedata r:id="rId17" o:title=""/>
          </v:shape>
          <o:OLEObject Type="Embed" ProgID="Excel.Sheet.8" ShapeID="_x0000_i1029" DrawAspect="Content" ObjectID="_1635183339" r:id="rId18"/>
        </w:object>
      </w:r>
    </w:p>
    <w:p w:rsidR="00CB55BD" w:rsidRDefault="00CB55BD" w:rsidP="00FC4AF3">
      <w:pPr>
        <w:spacing w:line="360" w:lineRule="auto"/>
        <w:jc w:val="center"/>
      </w:pPr>
    </w:p>
    <w:p w:rsidR="00542E91" w:rsidRDefault="00542E91">
      <w:pPr>
        <w:spacing w:line="360" w:lineRule="auto"/>
        <w:jc w:val="both"/>
      </w:pPr>
      <w:r>
        <w:t>Il costo del Direttore è stato inserito nel conto come previsto dai proncipi contabili OIC 12, punto 63, e meglio chiarito da Aci Italia in apptosita circolare del 15/02/</w:t>
      </w:r>
      <w:r w:rsidR="00CB55BD">
        <w:t>2018</w:t>
      </w:r>
      <w:r>
        <w:t>.</w:t>
      </w:r>
    </w:p>
    <w:p w:rsidR="00542E91" w:rsidRDefault="00542E91">
      <w:pPr>
        <w:spacing w:line="360" w:lineRule="auto"/>
        <w:jc w:val="both"/>
        <w:rPr>
          <w:b/>
          <w:sz w:val="22"/>
        </w:rPr>
      </w:pPr>
    </w:p>
    <w:p w:rsidR="000C24F0" w:rsidRDefault="000C24F0">
      <w:pPr>
        <w:spacing w:line="360" w:lineRule="auto"/>
        <w:jc w:val="both"/>
        <w:rPr>
          <w:b/>
          <w:i/>
          <w:sz w:val="22"/>
        </w:rPr>
      </w:pPr>
      <w:r>
        <w:rPr>
          <w:b/>
          <w:i/>
          <w:sz w:val="22"/>
        </w:rPr>
        <w:t>8) Spese per godimento di beni di terzi.</w:t>
      </w:r>
    </w:p>
    <w:p w:rsidR="000C24F0" w:rsidRDefault="000C24F0">
      <w:pPr>
        <w:spacing w:line="360" w:lineRule="auto"/>
        <w:jc w:val="both"/>
        <w:rPr>
          <w:sz w:val="22"/>
        </w:rPr>
      </w:pPr>
      <w:r>
        <w:rPr>
          <w:sz w:val="22"/>
        </w:rPr>
        <w:t>Sono i costi sostenuti dall’Ente in virtù d</w:t>
      </w:r>
      <w:r w:rsidR="00FA59A8">
        <w:rPr>
          <w:sz w:val="22"/>
        </w:rPr>
        <w:t xml:space="preserve">el </w:t>
      </w:r>
      <w:r>
        <w:rPr>
          <w:sz w:val="22"/>
        </w:rPr>
        <w:t>contratt</w:t>
      </w:r>
      <w:r w:rsidR="00FA59A8">
        <w:rPr>
          <w:sz w:val="22"/>
        </w:rPr>
        <w:t>o</w:t>
      </w:r>
      <w:r>
        <w:rPr>
          <w:sz w:val="22"/>
        </w:rPr>
        <w:t xml:space="preserve"> di locazione passiva</w:t>
      </w:r>
      <w:r w:rsidR="00FA59A8">
        <w:rPr>
          <w:sz w:val="22"/>
        </w:rPr>
        <w:t xml:space="preserve"> relativo alla sede dell’Agenzia di Città e relative spese condominiali comprese quelle della Sede.</w:t>
      </w:r>
    </w:p>
    <w:p w:rsidR="00FA59A8" w:rsidRDefault="00FA59A8">
      <w:pPr>
        <w:spacing w:line="360" w:lineRule="auto"/>
        <w:jc w:val="both"/>
        <w:rPr>
          <w:sz w:val="22"/>
        </w:rPr>
      </w:pPr>
    </w:p>
    <w:bookmarkStart w:id="40" w:name="_1476194997"/>
    <w:bookmarkStart w:id="41" w:name="_1472026210"/>
    <w:bookmarkStart w:id="42" w:name="_1420625353"/>
    <w:bookmarkStart w:id="43" w:name="_1358177559"/>
    <w:bookmarkStart w:id="44" w:name="_MON_1443357837"/>
    <w:bookmarkEnd w:id="40"/>
    <w:bookmarkEnd w:id="41"/>
    <w:bookmarkEnd w:id="42"/>
    <w:bookmarkEnd w:id="43"/>
    <w:bookmarkEnd w:id="44"/>
    <w:p w:rsidR="000C24F0" w:rsidRDefault="00CB55BD" w:rsidP="00CB55BD">
      <w:pPr>
        <w:spacing w:line="360" w:lineRule="auto"/>
        <w:jc w:val="center"/>
        <w:rPr>
          <w:sz w:val="22"/>
        </w:rPr>
      </w:pPr>
      <w:r w:rsidRPr="00AC05DF">
        <w:rPr>
          <w:rFonts w:ascii="Arial" w:hAnsi="Arial" w:cs="Arial"/>
          <w:b/>
          <w:i/>
          <w:color w:val="17365D"/>
          <w:sz w:val="22"/>
        </w:rPr>
        <w:object w:dxaOrig="7039" w:dyaOrig="794">
          <v:shape id="_x0000_i1030" type="#_x0000_t75" style="width:351.75pt;height:39.75pt" o:ole="">
            <v:imagedata r:id="rId19" o:title=""/>
          </v:shape>
          <o:OLEObject Type="Embed" ProgID="Excel.Sheet.8" ShapeID="_x0000_i1030" DrawAspect="Content" ObjectID="_1635183340" r:id="rId20"/>
        </w:object>
      </w:r>
    </w:p>
    <w:p w:rsidR="000C24F0" w:rsidRDefault="000C24F0">
      <w:pPr>
        <w:spacing w:line="360" w:lineRule="auto"/>
        <w:jc w:val="both"/>
        <w:rPr>
          <w:sz w:val="22"/>
        </w:rPr>
      </w:pPr>
    </w:p>
    <w:p w:rsidR="000C24F0" w:rsidRDefault="000C24F0">
      <w:pPr>
        <w:spacing w:line="360" w:lineRule="auto"/>
        <w:jc w:val="both"/>
        <w:rPr>
          <w:b/>
          <w:i/>
          <w:sz w:val="22"/>
        </w:rPr>
      </w:pPr>
      <w:r>
        <w:rPr>
          <w:b/>
          <w:i/>
          <w:sz w:val="22"/>
        </w:rPr>
        <w:t>9) Costi del personale.</w:t>
      </w:r>
    </w:p>
    <w:p w:rsidR="000C24F0" w:rsidRDefault="000C24F0">
      <w:pPr>
        <w:spacing w:line="360" w:lineRule="auto"/>
        <w:jc w:val="both"/>
        <w:rPr>
          <w:sz w:val="22"/>
        </w:rPr>
      </w:pPr>
      <w:r>
        <w:rPr>
          <w:sz w:val="22"/>
        </w:rPr>
        <w:t>Rappresenta tutti quei costi riconducibili al personale in servizio</w:t>
      </w:r>
      <w:r w:rsidR="00FA59A8">
        <w:rPr>
          <w:sz w:val="22"/>
        </w:rPr>
        <w:t xml:space="preserve"> compreso l’indennità di direzione del Direttore dell’Ente</w:t>
      </w:r>
      <w:r>
        <w:rPr>
          <w:sz w:val="22"/>
        </w:rPr>
        <w:t>.</w:t>
      </w:r>
    </w:p>
    <w:p w:rsidR="000C24F0" w:rsidRDefault="000C24F0">
      <w:pPr>
        <w:spacing w:line="360" w:lineRule="auto"/>
        <w:jc w:val="both"/>
        <w:rPr>
          <w:b/>
          <w:i/>
          <w:sz w:val="22"/>
        </w:rPr>
      </w:pPr>
    </w:p>
    <w:bookmarkStart w:id="45" w:name="_1476195012"/>
    <w:bookmarkStart w:id="46" w:name="_1472026221"/>
    <w:bookmarkStart w:id="47" w:name="_1420625371"/>
    <w:bookmarkStart w:id="48" w:name="_1358177874"/>
    <w:bookmarkStart w:id="49" w:name="_MON_1632051854"/>
    <w:bookmarkEnd w:id="45"/>
    <w:bookmarkEnd w:id="46"/>
    <w:bookmarkEnd w:id="47"/>
    <w:bookmarkEnd w:id="48"/>
    <w:bookmarkEnd w:id="49"/>
    <w:p w:rsidR="000C24F0" w:rsidRDefault="00CB55BD" w:rsidP="00CB55BD">
      <w:pPr>
        <w:spacing w:line="360" w:lineRule="auto"/>
        <w:jc w:val="center"/>
      </w:pPr>
      <w:r w:rsidRPr="00AC05DF">
        <w:rPr>
          <w:rFonts w:ascii="Arial" w:hAnsi="Arial" w:cs="Arial"/>
          <w:b/>
          <w:i/>
          <w:color w:val="17365D"/>
          <w:sz w:val="22"/>
        </w:rPr>
        <w:object w:dxaOrig="7039" w:dyaOrig="1534">
          <v:shape id="_x0000_i1031" type="#_x0000_t75" style="width:351.75pt;height:76.5pt" o:ole="">
            <v:imagedata r:id="rId21" o:title=""/>
          </v:shape>
          <o:OLEObject Type="Embed" ProgID="Excel.Sheet.8" ShapeID="_x0000_i1031" DrawAspect="Content" ObjectID="_1635183341" r:id="rId22"/>
        </w:object>
      </w:r>
    </w:p>
    <w:p w:rsidR="00FA59A8" w:rsidRDefault="00FA59A8">
      <w:pPr>
        <w:spacing w:line="360" w:lineRule="auto"/>
        <w:jc w:val="both"/>
        <w:rPr>
          <w:b/>
          <w:i/>
          <w:sz w:val="22"/>
        </w:rPr>
      </w:pPr>
    </w:p>
    <w:p w:rsidR="000C24F0" w:rsidRDefault="000C24F0">
      <w:pPr>
        <w:spacing w:line="360" w:lineRule="auto"/>
        <w:jc w:val="both"/>
        <w:rPr>
          <w:b/>
          <w:i/>
          <w:sz w:val="22"/>
        </w:rPr>
      </w:pPr>
      <w:r>
        <w:rPr>
          <w:b/>
          <w:i/>
          <w:sz w:val="22"/>
        </w:rPr>
        <w:t>10) Ammortamenti e svalutazioni.</w:t>
      </w:r>
    </w:p>
    <w:p w:rsidR="000C24F0" w:rsidRDefault="000C24F0">
      <w:pPr>
        <w:spacing w:line="360" w:lineRule="auto"/>
        <w:jc w:val="both"/>
        <w:rPr>
          <w:sz w:val="22"/>
        </w:rPr>
      </w:pPr>
      <w:r>
        <w:rPr>
          <w:sz w:val="22"/>
        </w:rPr>
        <w:t>Racchiude al suo interno tutti i costi valorizzati per quote di ammortamento relative all’esercizio.</w:t>
      </w:r>
    </w:p>
    <w:p w:rsidR="000C24F0" w:rsidRDefault="000C24F0">
      <w:pPr>
        <w:spacing w:line="360" w:lineRule="auto"/>
        <w:jc w:val="both"/>
        <w:rPr>
          <w:sz w:val="22"/>
          <w:szCs w:val="22"/>
        </w:rPr>
      </w:pPr>
    </w:p>
    <w:bookmarkStart w:id="50" w:name="_1476195027"/>
    <w:bookmarkStart w:id="51" w:name="_1472026246"/>
    <w:bookmarkStart w:id="52" w:name="_1420625408"/>
    <w:bookmarkStart w:id="53" w:name="_1358178036"/>
    <w:bookmarkStart w:id="54" w:name="_MON_1348254095"/>
    <w:bookmarkEnd w:id="50"/>
    <w:bookmarkEnd w:id="51"/>
    <w:bookmarkEnd w:id="52"/>
    <w:bookmarkEnd w:id="53"/>
    <w:bookmarkEnd w:id="54"/>
    <w:p w:rsidR="000C24F0" w:rsidRDefault="00CB55BD" w:rsidP="00CB55BD">
      <w:pPr>
        <w:spacing w:line="360" w:lineRule="auto"/>
        <w:jc w:val="center"/>
        <w:rPr>
          <w:rFonts w:ascii="Arial" w:hAnsi="Arial" w:cs="Arial"/>
          <w:color w:val="17365D"/>
          <w:sz w:val="22"/>
          <w:szCs w:val="22"/>
        </w:rPr>
      </w:pPr>
      <w:r w:rsidRPr="00AC05DF">
        <w:rPr>
          <w:rFonts w:ascii="Arial" w:hAnsi="Arial" w:cs="Arial"/>
          <w:color w:val="17365D"/>
          <w:sz w:val="22"/>
          <w:szCs w:val="22"/>
        </w:rPr>
        <w:object w:dxaOrig="7063" w:dyaOrig="1781">
          <v:shape id="_x0000_i1032" type="#_x0000_t75" style="width:352.5pt;height:92.25pt" o:ole="">
            <v:imagedata r:id="rId23" o:title=""/>
          </v:shape>
          <o:OLEObject Type="Embed" ProgID="Excel.Sheet.8" ShapeID="_x0000_i1032" DrawAspect="Content" ObjectID="_1635183342" r:id="rId24"/>
        </w:object>
      </w:r>
    </w:p>
    <w:p w:rsidR="00CB55BD" w:rsidRDefault="00CB55BD" w:rsidP="00CB55BD">
      <w:pPr>
        <w:spacing w:line="360" w:lineRule="auto"/>
        <w:jc w:val="center"/>
        <w:rPr>
          <w:sz w:val="22"/>
          <w:szCs w:val="22"/>
        </w:rPr>
      </w:pPr>
    </w:p>
    <w:p w:rsidR="000C24F0" w:rsidRDefault="000C24F0">
      <w:pPr>
        <w:spacing w:line="360" w:lineRule="auto"/>
        <w:jc w:val="both"/>
        <w:rPr>
          <w:b/>
          <w:i/>
          <w:sz w:val="22"/>
          <w:szCs w:val="22"/>
        </w:rPr>
      </w:pPr>
      <w:r>
        <w:rPr>
          <w:b/>
          <w:i/>
          <w:sz w:val="22"/>
          <w:szCs w:val="22"/>
        </w:rPr>
        <w:t>14) Oneri diversi di gestione.</w:t>
      </w:r>
    </w:p>
    <w:p w:rsidR="001A3B8B" w:rsidRDefault="001A3B8B">
      <w:pPr>
        <w:spacing w:line="360" w:lineRule="auto"/>
        <w:jc w:val="both"/>
        <w:rPr>
          <w:sz w:val="22"/>
        </w:rPr>
      </w:pPr>
      <w:r>
        <w:rPr>
          <w:sz w:val="22"/>
        </w:rPr>
        <w:t>All’interno di questa voce troveremo anche gli Oneri Straordinari così come stabilito dal Decreto Legislativo 139/2015.</w:t>
      </w:r>
    </w:p>
    <w:p w:rsidR="00CB55BD" w:rsidRDefault="00CB55BD">
      <w:pPr>
        <w:spacing w:line="360" w:lineRule="auto"/>
        <w:jc w:val="both"/>
        <w:rPr>
          <w:sz w:val="22"/>
        </w:rPr>
      </w:pPr>
    </w:p>
    <w:bookmarkStart w:id="55" w:name="_1476195049"/>
    <w:bookmarkStart w:id="56" w:name="_1472026276"/>
    <w:bookmarkStart w:id="57" w:name="_1420625667"/>
    <w:bookmarkStart w:id="58" w:name="_1390295569"/>
    <w:bookmarkStart w:id="59" w:name="_1358178227"/>
    <w:bookmarkStart w:id="60" w:name="_MON_1379693216"/>
    <w:bookmarkEnd w:id="55"/>
    <w:bookmarkEnd w:id="56"/>
    <w:bookmarkEnd w:id="57"/>
    <w:bookmarkEnd w:id="58"/>
    <w:bookmarkEnd w:id="59"/>
    <w:bookmarkEnd w:id="60"/>
    <w:p w:rsidR="000C24F0" w:rsidRPr="005A5372" w:rsidRDefault="00CB55BD" w:rsidP="00CB55BD">
      <w:pPr>
        <w:spacing w:line="360" w:lineRule="auto"/>
        <w:jc w:val="center"/>
        <w:rPr>
          <w:sz w:val="22"/>
          <w:szCs w:val="22"/>
        </w:rPr>
      </w:pPr>
      <w:r w:rsidRPr="00AC05DF">
        <w:rPr>
          <w:rFonts w:ascii="Arial" w:hAnsi="Arial" w:cs="Arial"/>
          <w:color w:val="17365D"/>
          <w:sz w:val="22"/>
          <w:szCs w:val="22"/>
        </w:rPr>
        <w:object w:dxaOrig="7308" w:dyaOrig="3509">
          <v:shape id="_x0000_i1033" type="#_x0000_t75" style="width:365.25pt;height:3in" o:ole="">
            <v:imagedata r:id="rId25" o:title=""/>
          </v:shape>
          <o:OLEObject Type="Embed" ProgID="Excel.Sheet.8" ShapeID="_x0000_i1033" DrawAspect="Content" ObjectID="_1635183343" r:id="rId26"/>
        </w:object>
      </w:r>
    </w:p>
    <w:p w:rsidR="0095748D" w:rsidRDefault="0095748D" w:rsidP="0095748D">
      <w:pPr>
        <w:spacing w:line="360" w:lineRule="auto"/>
        <w:jc w:val="both"/>
        <w:rPr>
          <w:sz w:val="22"/>
        </w:rPr>
      </w:pPr>
      <w:r>
        <w:rPr>
          <w:sz w:val="22"/>
        </w:rPr>
        <w:lastRenderedPageBreak/>
        <w:t>Al fine di garantire all’Ente le necessarie risorse sono state effettuate realistiche ed attendibili valutazioni per le previsioni delle entrate, ispirandoci a criteri di economicità per le uscite.</w:t>
      </w:r>
    </w:p>
    <w:p w:rsidR="00186AC3" w:rsidRPr="005A5372" w:rsidRDefault="00186AC3">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C- PROVENTI FINANZIARI</w:t>
      </w:r>
    </w:p>
    <w:p w:rsidR="000C24F0" w:rsidRDefault="000C24F0">
      <w:pPr>
        <w:spacing w:line="360" w:lineRule="auto"/>
        <w:jc w:val="both"/>
        <w:rPr>
          <w:b/>
          <w:i/>
          <w:sz w:val="22"/>
        </w:rPr>
      </w:pPr>
    </w:p>
    <w:p w:rsidR="000C24F0" w:rsidRDefault="000C24F0">
      <w:pPr>
        <w:spacing w:line="360" w:lineRule="auto"/>
        <w:jc w:val="both"/>
        <w:rPr>
          <w:b/>
          <w:i/>
          <w:sz w:val="22"/>
        </w:rPr>
      </w:pPr>
      <w:r>
        <w:rPr>
          <w:b/>
          <w:i/>
          <w:sz w:val="22"/>
        </w:rPr>
        <w:t>16) Altri proventi finanziari.</w:t>
      </w:r>
    </w:p>
    <w:p w:rsidR="000C24F0" w:rsidRDefault="000C24F0">
      <w:pPr>
        <w:spacing w:line="360" w:lineRule="auto"/>
        <w:jc w:val="both"/>
        <w:rPr>
          <w:b/>
          <w:i/>
          <w:sz w:val="22"/>
        </w:rPr>
      </w:pPr>
    </w:p>
    <w:bookmarkStart w:id="61" w:name="_1420625772"/>
    <w:bookmarkStart w:id="62" w:name="_1358179581"/>
    <w:bookmarkStart w:id="63" w:name="_1358178519"/>
    <w:bookmarkStart w:id="64" w:name="_1358178503"/>
    <w:bookmarkStart w:id="65" w:name="_MON_1380058597"/>
    <w:bookmarkEnd w:id="61"/>
    <w:bookmarkEnd w:id="62"/>
    <w:bookmarkEnd w:id="63"/>
    <w:bookmarkEnd w:id="64"/>
    <w:bookmarkEnd w:id="65"/>
    <w:p w:rsidR="000C24F0" w:rsidRDefault="007075B4" w:rsidP="007075B4">
      <w:pPr>
        <w:spacing w:line="360" w:lineRule="auto"/>
        <w:jc w:val="center"/>
        <w:rPr>
          <w:b/>
          <w:i/>
          <w:sz w:val="22"/>
        </w:rPr>
      </w:pPr>
      <w:r w:rsidRPr="00AC05DF">
        <w:rPr>
          <w:rFonts w:ascii="Arial" w:hAnsi="Arial" w:cs="Arial"/>
          <w:b/>
          <w:i/>
          <w:color w:val="17365D"/>
          <w:sz w:val="22"/>
        </w:rPr>
        <w:object w:dxaOrig="7063" w:dyaOrig="794">
          <v:shape id="_x0000_i1034" type="#_x0000_t75" style="width:352.5pt;height:40.5pt" o:ole="">
            <v:imagedata r:id="rId27" o:title=""/>
          </v:shape>
          <o:OLEObject Type="Embed" ProgID="Excel.Sheet.8" ShapeID="_x0000_i1034" DrawAspect="Content" ObjectID="_1635183344" r:id="rId28"/>
        </w:object>
      </w:r>
    </w:p>
    <w:p w:rsidR="000C24F0" w:rsidRDefault="000C24F0">
      <w:pPr>
        <w:spacing w:line="360" w:lineRule="auto"/>
        <w:jc w:val="both"/>
        <w:rPr>
          <w:b/>
          <w:i/>
          <w:sz w:val="22"/>
        </w:rPr>
      </w:pPr>
    </w:p>
    <w:p w:rsidR="000C24F0" w:rsidRDefault="000C24F0">
      <w:pPr>
        <w:spacing w:line="360" w:lineRule="auto"/>
        <w:jc w:val="both"/>
        <w:rPr>
          <w:b/>
          <w:i/>
          <w:sz w:val="22"/>
        </w:rPr>
      </w:pPr>
      <w:r>
        <w:rPr>
          <w:b/>
          <w:i/>
          <w:sz w:val="22"/>
        </w:rPr>
        <w:t>17) Interessi e altri oneri finanziari.</w:t>
      </w:r>
    </w:p>
    <w:p w:rsidR="000C24F0" w:rsidRDefault="000C24F0">
      <w:pPr>
        <w:spacing w:line="360" w:lineRule="auto"/>
        <w:jc w:val="both"/>
        <w:rPr>
          <w:b/>
          <w:i/>
          <w:sz w:val="22"/>
        </w:rPr>
      </w:pPr>
    </w:p>
    <w:bookmarkStart w:id="66" w:name="_1476195087"/>
    <w:bookmarkStart w:id="67" w:name="_1472026446"/>
    <w:bookmarkStart w:id="68" w:name="_1472026433"/>
    <w:bookmarkStart w:id="69" w:name="_1420625778"/>
    <w:bookmarkStart w:id="70" w:name="_1358179784"/>
    <w:bookmarkStart w:id="71" w:name="_MON_1632052222"/>
    <w:bookmarkEnd w:id="66"/>
    <w:bookmarkEnd w:id="67"/>
    <w:bookmarkEnd w:id="68"/>
    <w:bookmarkEnd w:id="69"/>
    <w:bookmarkEnd w:id="70"/>
    <w:bookmarkEnd w:id="71"/>
    <w:p w:rsidR="000C24F0" w:rsidRPr="0095748D" w:rsidRDefault="007075B4" w:rsidP="007075B4">
      <w:pPr>
        <w:spacing w:line="360" w:lineRule="auto"/>
        <w:jc w:val="center"/>
        <w:rPr>
          <w:sz w:val="22"/>
        </w:rPr>
      </w:pPr>
      <w:r w:rsidRPr="00AC05DF">
        <w:rPr>
          <w:rFonts w:ascii="Arial" w:hAnsi="Arial" w:cs="Arial"/>
          <w:b/>
          <w:i/>
          <w:color w:val="17365D"/>
          <w:sz w:val="22"/>
        </w:rPr>
        <w:object w:dxaOrig="7063" w:dyaOrig="1040">
          <v:shape id="_x0000_i1035" type="#_x0000_t75" style="width:352.5pt;height:52.5pt" o:ole="">
            <v:imagedata r:id="rId29" o:title=""/>
          </v:shape>
          <o:OLEObject Type="Embed" ProgID="Excel.Sheet.8" ShapeID="_x0000_i1035" DrawAspect="Content" ObjectID="_1635183345" r:id="rId30"/>
        </w:object>
      </w:r>
    </w:p>
    <w:p w:rsidR="000C24F0" w:rsidRDefault="0095748D">
      <w:pPr>
        <w:spacing w:line="360" w:lineRule="auto"/>
        <w:jc w:val="both"/>
        <w:rPr>
          <w:sz w:val="22"/>
        </w:rPr>
      </w:pPr>
      <w:r>
        <w:rPr>
          <w:sz w:val="22"/>
        </w:rPr>
        <w:t>Compongono la voce interessi passivi in particolare, quelli relativi al pagamento del Mutuo contratto nel 201</w:t>
      </w:r>
      <w:r w:rsidR="007075B4">
        <w:rPr>
          <w:sz w:val="22"/>
        </w:rPr>
        <w:t>7</w:t>
      </w:r>
      <w:r w:rsidR="00534BD8">
        <w:rPr>
          <w:sz w:val="22"/>
        </w:rPr>
        <w:t xml:space="preserve"> e gli interessi</w:t>
      </w:r>
      <w:r w:rsidR="00E7297C">
        <w:rPr>
          <w:sz w:val="22"/>
        </w:rPr>
        <w:t xml:space="preserve"> dovuti ad ACI</w:t>
      </w:r>
      <w:r>
        <w:rPr>
          <w:sz w:val="22"/>
        </w:rPr>
        <w:t xml:space="preserve"> Italia per il rimborso di debiti pregressi così come previsto dal piano di rientro.</w:t>
      </w:r>
    </w:p>
    <w:p w:rsidR="0095748D" w:rsidRPr="0095748D" w:rsidRDefault="0095748D">
      <w:pPr>
        <w:spacing w:line="360" w:lineRule="auto"/>
        <w:jc w:val="both"/>
        <w:rPr>
          <w:sz w:val="22"/>
        </w:rPr>
      </w:pPr>
    </w:p>
    <w:p w:rsidR="000C24F0" w:rsidRDefault="000C24F0">
      <w:pPr>
        <w:spacing w:line="360" w:lineRule="auto"/>
        <w:jc w:val="both"/>
        <w:rPr>
          <w:b/>
          <w:i/>
          <w:sz w:val="22"/>
        </w:rPr>
      </w:pPr>
      <w:r>
        <w:rPr>
          <w:b/>
          <w:i/>
          <w:sz w:val="22"/>
        </w:rPr>
        <w:t>2</w:t>
      </w:r>
      <w:r w:rsidR="001A3B8B">
        <w:rPr>
          <w:b/>
          <w:i/>
          <w:sz w:val="22"/>
        </w:rPr>
        <w:t>0</w:t>
      </w:r>
      <w:r>
        <w:rPr>
          <w:b/>
          <w:i/>
          <w:sz w:val="22"/>
        </w:rPr>
        <w:t>) Imposte sul reddito d’esercizio.</w:t>
      </w:r>
    </w:p>
    <w:p w:rsidR="000C24F0" w:rsidRDefault="000C24F0">
      <w:pPr>
        <w:spacing w:line="360" w:lineRule="auto"/>
        <w:jc w:val="both"/>
        <w:rPr>
          <w:b/>
          <w:i/>
          <w:sz w:val="22"/>
        </w:rPr>
      </w:pPr>
    </w:p>
    <w:bookmarkStart w:id="72" w:name="_1476195122"/>
    <w:bookmarkStart w:id="73" w:name="_1472026512"/>
    <w:bookmarkStart w:id="74" w:name="_1420625877"/>
    <w:bookmarkStart w:id="75" w:name="_1420625869"/>
    <w:bookmarkStart w:id="76" w:name="_1358179984"/>
    <w:bookmarkStart w:id="77" w:name="_1358179980"/>
    <w:bookmarkStart w:id="78" w:name="_MON_1443358141"/>
    <w:bookmarkEnd w:id="72"/>
    <w:bookmarkEnd w:id="73"/>
    <w:bookmarkEnd w:id="74"/>
    <w:bookmarkEnd w:id="75"/>
    <w:bookmarkEnd w:id="76"/>
    <w:bookmarkEnd w:id="77"/>
    <w:bookmarkEnd w:id="78"/>
    <w:p w:rsidR="000C24F0" w:rsidRDefault="007075B4" w:rsidP="007075B4">
      <w:pPr>
        <w:spacing w:line="360" w:lineRule="auto"/>
        <w:jc w:val="center"/>
      </w:pPr>
      <w:r w:rsidRPr="00AC05DF">
        <w:rPr>
          <w:rFonts w:ascii="Arial" w:hAnsi="Arial" w:cs="Arial"/>
          <w:b/>
          <w:i/>
          <w:color w:val="17365D"/>
          <w:sz w:val="22"/>
        </w:rPr>
        <w:object w:dxaOrig="7272" w:dyaOrig="1040">
          <v:shape id="_x0000_i1036" type="#_x0000_t75" style="width:363pt;height:52.5pt" o:ole="">
            <v:imagedata r:id="rId31" o:title=""/>
          </v:shape>
          <o:OLEObject Type="Embed" ProgID="Excel.Sheet.8" ShapeID="_x0000_i1036" DrawAspect="Content" ObjectID="_1635183346" r:id="rId32"/>
        </w:object>
      </w:r>
    </w:p>
    <w:p w:rsidR="001A3B8B" w:rsidRDefault="001A3B8B">
      <w:pPr>
        <w:spacing w:line="360" w:lineRule="auto"/>
        <w:jc w:val="both"/>
      </w:pPr>
    </w:p>
    <w:p w:rsidR="00534BD8" w:rsidRDefault="00534BD8" w:rsidP="00534BD8">
      <w:pPr>
        <w:spacing w:line="480" w:lineRule="auto"/>
        <w:jc w:val="both"/>
      </w:pPr>
      <w:r w:rsidRPr="007F0FDD">
        <w:t xml:space="preserve">Per la predisposizione del budget </w:t>
      </w:r>
      <w:r w:rsidR="00DF23E6">
        <w:t>2020</w:t>
      </w:r>
      <w:r w:rsidRPr="007F0FDD">
        <w:t>, inoltre, si è tenuto anche conto, in via prudenziale ma non prescrittiva, delle disposizioni contenute nel “Regolamento per la razionalizzazione e contenimento della spesa”, approvatodal Consiglio Di</w:t>
      </w:r>
      <w:r w:rsidR="002A0407">
        <w:t>rettivo dell’Automobile Club contestualmente all’approvazione del presente budget</w:t>
      </w:r>
      <w:r w:rsidRPr="002A0407">
        <w:t>;</w:t>
      </w:r>
      <w:r w:rsidRPr="007F0FDD">
        <w:t xml:space="preserve"> tale regolamento riguarda il periodo </w:t>
      </w:r>
      <w:r w:rsidR="006E27E9">
        <w:t>2020</w:t>
      </w:r>
      <w:r w:rsidRPr="007F0FDD">
        <w:t>/</w:t>
      </w:r>
      <w:r w:rsidR="006E27E9">
        <w:t>2022</w:t>
      </w:r>
      <w:r w:rsidRPr="007F0FDD">
        <w:t>. Sulla base di tale atto sono state operate riduzioni dei costi relativi all’acquisto di beni e servizi, prestazioni di servizi e godimento di beni di terzi, riconducibili alle voci B6), B7) e B8) del conto economico, in misura non inferiore alla percentuale del 10% rispetto ai costi sostenuti per le stesse voci nell’anno 2010.</w:t>
      </w:r>
    </w:p>
    <w:p w:rsidR="00E7297C" w:rsidRPr="00E7297C" w:rsidRDefault="00E7297C" w:rsidP="00E7297C">
      <w:pPr>
        <w:spacing w:line="360" w:lineRule="auto"/>
        <w:jc w:val="both"/>
        <w:rPr>
          <w:b/>
          <w:bCs/>
        </w:rPr>
      </w:pPr>
      <w:r w:rsidRPr="00E7297C">
        <w:rPr>
          <w:b/>
          <w:bCs/>
          <w:u w:val="single"/>
        </w:rPr>
        <w:t>Preme richiamare l’attenzione su quanto indicato da ACI Italia – Ufficio Amministrazione e Bilancio con circolare prot. n. 8404 del 26/09/</w:t>
      </w:r>
      <w:r w:rsidR="00DF23E6">
        <w:rPr>
          <w:b/>
          <w:bCs/>
          <w:u w:val="single"/>
        </w:rPr>
        <w:t>2019</w:t>
      </w:r>
      <w:r w:rsidRPr="00E7297C">
        <w:rPr>
          <w:b/>
          <w:bCs/>
        </w:rPr>
        <w:t xml:space="preserve">: in ottemperanza all’art. 10 del </w:t>
      </w:r>
      <w:r w:rsidRPr="00E7297C">
        <w:rPr>
          <w:b/>
        </w:rPr>
        <w:t xml:space="preserve">“Regolamento per l’adeguamento ai principi generali di razionalizzazione e contenimento della spesa” </w:t>
      </w:r>
      <w:r w:rsidRPr="00E7297C">
        <w:rPr>
          <w:b/>
          <w:spacing w:val="-3"/>
        </w:rPr>
        <w:t xml:space="preserve">adottato nella seduta del Consiglio Direttivo del 08/11/2016 </w:t>
      </w:r>
      <w:r w:rsidRPr="00E7297C">
        <w:rPr>
          <w:b/>
        </w:rPr>
        <w:t xml:space="preserve">per il triennio 2017 – </w:t>
      </w:r>
      <w:r w:rsidR="00DF23E6">
        <w:rPr>
          <w:b/>
        </w:rPr>
        <w:t>2020</w:t>
      </w:r>
      <w:r w:rsidRPr="00E7297C">
        <w:rPr>
          <w:b/>
        </w:rPr>
        <w:t>,</w:t>
      </w:r>
      <w:r w:rsidRPr="00E7297C">
        <w:rPr>
          <w:b/>
          <w:bCs/>
        </w:rPr>
        <w:t xml:space="preserve"> il Collegio dei Revisori, nell’ambito delle proprie attribuzioni, deve vigilare sull’applicazione delle disposizioni del suddetto Regolamento e sulla </w:t>
      </w:r>
      <w:r w:rsidRPr="00E7297C">
        <w:rPr>
          <w:b/>
          <w:bCs/>
        </w:rPr>
        <w:lastRenderedPageBreak/>
        <w:t xml:space="preserve">realizzazione degli obiettivi programmati; effettuare verifiche periodiche in corso di esercizio e, se corretto, costatare di non aver rilevato nessuna criticità o scostamenti rilevanti da segnalare agli organi politici e amministrativi dell’AC se non quelli inseriti nel presente provvedimento di correzione dei conti.  </w:t>
      </w:r>
    </w:p>
    <w:p w:rsidR="00E7297C" w:rsidRPr="00E7297C" w:rsidRDefault="00E7297C" w:rsidP="00E7297C">
      <w:pPr>
        <w:pStyle w:val="Rientrocorpodeltesto"/>
        <w:spacing w:line="360" w:lineRule="auto"/>
        <w:ind w:left="0"/>
        <w:rPr>
          <w:b/>
          <w:sz w:val="20"/>
        </w:rPr>
      </w:pPr>
      <w:r w:rsidRPr="00E7297C">
        <w:rPr>
          <w:b/>
          <w:sz w:val="20"/>
        </w:rPr>
        <w:t>il Collegio dei Revisori, altresì, come previsto dall’art. 9 del Regolamento, dovrà attestare all’interno della relazione di competenza che i risparmi conseguiti e quelli realizzati negli esercizi precedenti saranno destinati al miglioramento dei saldi di Bilancio.</w:t>
      </w:r>
    </w:p>
    <w:p w:rsidR="00E7297C" w:rsidRPr="00E7297C" w:rsidRDefault="00E7297C" w:rsidP="00E7297C">
      <w:pPr>
        <w:spacing w:line="480" w:lineRule="auto"/>
        <w:jc w:val="both"/>
      </w:pPr>
      <w:r w:rsidRPr="00E7297C">
        <w:rPr>
          <w:b/>
        </w:rPr>
        <w:t>L’attestazione del rispetto degli obiettivi dovrà essere contenuta nella relazione di competenza del Collegio dei Revisori, come richiesto anche nella circolare ACI DAF prot. 8949 del 27/10/2014.</w:t>
      </w:r>
    </w:p>
    <w:p w:rsidR="00534BD8" w:rsidRPr="007F0FDD" w:rsidRDefault="00534BD8" w:rsidP="00534BD8">
      <w:pPr>
        <w:spacing w:line="480" w:lineRule="auto"/>
        <w:jc w:val="both"/>
      </w:pPr>
      <w:r w:rsidRPr="007F0FDD">
        <w:t xml:space="preserve">Realizzandosi le previsioni contenute nel Budget in esame, si registreranno entrate tali da garantire una gestione </w:t>
      </w:r>
      <w:r w:rsidR="00DF23E6">
        <w:t>2020</w:t>
      </w:r>
      <w:r w:rsidRPr="007F0FDD">
        <w:t xml:space="preserve">, </w:t>
      </w:r>
      <w:r w:rsidR="00DF23E6">
        <w:t>2021</w:t>
      </w:r>
      <w:r w:rsidR="006E27E9">
        <w:t xml:space="preserve"> e 2022</w:t>
      </w:r>
      <w:r w:rsidRPr="007F0FDD">
        <w:t xml:space="preserve"> equilibrata.</w:t>
      </w:r>
    </w:p>
    <w:p w:rsidR="00534BD8" w:rsidRPr="007F0FDD" w:rsidRDefault="00534BD8" w:rsidP="00534BD8">
      <w:pPr>
        <w:spacing w:line="480" w:lineRule="auto"/>
        <w:jc w:val="both"/>
      </w:pPr>
      <w:r w:rsidRPr="007F0FDD">
        <w:t xml:space="preserve">Le previsioni per l’anno </w:t>
      </w:r>
      <w:r w:rsidR="00DF23E6">
        <w:t>2020</w:t>
      </w:r>
      <w:r w:rsidRPr="007F0FDD">
        <w:t xml:space="preserve"> sono state formula</w:t>
      </w:r>
      <w:r w:rsidR="00E7297C">
        <w:t xml:space="preserve">te sulla base dei dati desunti </w:t>
      </w:r>
      <w:r w:rsidRPr="007F0FDD">
        <w:t xml:space="preserve">dai ricavi ed i costi a tutto il 30 settembre </w:t>
      </w:r>
      <w:r w:rsidR="00E7297C">
        <w:t>scorso nonché dal consuntivo 201</w:t>
      </w:r>
      <w:r w:rsidR="00A10DA8">
        <w:t>8</w:t>
      </w:r>
      <w:bookmarkStart w:id="79" w:name="_GoBack"/>
      <w:bookmarkEnd w:id="79"/>
      <w:r w:rsidRPr="007F0FDD">
        <w:t>.</w:t>
      </w:r>
    </w:p>
    <w:p w:rsidR="00534BD8" w:rsidRPr="007F0FDD" w:rsidRDefault="00534BD8" w:rsidP="00534BD8">
      <w:pPr>
        <w:spacing w:line="480" w:lineRule="auto"/>
        <w:jc w:val="both"/>
      </w:pPr>
      <w:r w:rsidRPr="007F0FDD">
        <w:t>Sono stati inoltre presi in considerazione tutti gli specifici fatti gestionali che influiranno sul prossimo esercizio.</w:t>
      </w:r>
    </w:p>
    <w:p w:rsidR="00534BD8" w:rsidRPr="007F0FDD" w:rsidRDefault="00534BD8" w:rsidP="00534BD8">
      <w:pPr>
        <w:pStyle w:val="Titolo1"/>
        <w:tabs>
          <w:tab w:val="clear" w:pos="432"/>
        </w:tabs>
        <w:spacing w:line="480" w:lineRule="auto"/>
        <w:ind w:left="0" w:firstLine="0"/>
        <w:jc w:val="both"/>
        <w:rPr>
          <w:b w:val="0"/>
          <w:i w:val="0"/>
          <w:sz w:val="20"/>
          <w:u w:val="none"/>
        </w:rPr>
      </w:pPr>
      <w:r w:rsidRPr="007F0FDD">
        <w:rPr>
          <w:b w:val="0"/>
          <w:i w:val="0"/>
          <w:sz w:val="20"/>
          <w:u w:val="none"/>
        </w:rPr>
        <w:t>Si sottolinea che la predisposizione del bilancio è stata formulata secondo principi della prudenza nella valutazione delle reali risorse dell’Ente e nel rispetto dell’equilibrio tra costi e ricavi.</w:t>
      </w:r>
    </w:p>
    <w:p w:rsidR="00C82874" w:rsidRPr="002661D1" w:rsidRDefault="00C82874">
      <w:pPr>
        <w:spacing w:line="360" w:lineRule="auto"/>
        <w:jc w:val="both"/>
      </w:pPr>
    </w:p>
    <w:p w:rsidR="00C82874" w:rsidRPr="002661D1" w:rsidRDefault="00C82874" w:rsidP="00C82874">
      <w:pPr>
        <w:spacing w:line="360" w:lineRule="auto"/>
        <w:jc w:val="both"/>
        <w:rPr>
          <w:u w:val="single"/>
        </w:rPr>
      </w:pPr>
      <w:r>
        <w:rPr>
          <w:b/>
          <w:u w:val="single"/>
        </w:rPr>
        <w:t>Riduzione dei costi di produzione</w:t>
      </w:r>
    </w:p>
    <w:p w:rsidR="002661D1" w:rsidRDefault="00C82874">
      <w:pPr>
        <w:spacing w:line="360" w:lineRule="auto"/>
        <w:jc w:val="both"/>
        <w:rPr>
          <w:sz w:val="22"/>
          <w:szCs w:val="22"/>
        </w:rPr>
      </w:pPr>
      <w:r w:rsidRPr="00C82874">
        <w:rPr>
          <w:sz w:val="22"/>
          <w:szCs w:val="22"/>
        </w:rPr>
        <w:t xml:space="preserve">L’art. 5 del regolamento stabilisce </w:t>
      </w:r>
      <w:r>
        <w:rPr>
          <w:sz w:val="22"/>
          <w:szCs w:val="22"/>
        </w:rPr>
        <w:t xml:space="preserve">che, nel triennio </w:t>
      </w:r>
      <w:r w:rsidR="006E27E9">
        <w:rPr>
          <w:sz w:val="22"/>
          <w:szCs w:val="22"/>
        </w:rPr>
        <w:t>2020</w:t>
      </w:r>
      <w:r>
        <w:rPr>
          <w:sz w:val="22"/>
          <w:szCs w:val="22"/>
        </w:rPr>
        <w:t>/</w:t>
      </w:r>
      <w:r w:rsidR="006E27E9">
        <w:rPr>
          <w:sz w:val="22"/>
          <w:szCs w:val="22"/>
        </w:rPr>
        <w:t>2022</w:t>
      </w:r>
      <w:r>
        <w:rPr>
          <w:sz w:val="22"/>
          <w:szCs w:val="22"/>
        </w:rPr>
        <w:t xml:space="preserve"> devono essere operate riduzioni dei costi riconducibile alle voci B6), B7) e B8) del conto economico in misura non inferiore al 10% per ciascun esercizio </w:t>
      </w:r>
      <w:r w:rsidR="003A6B4B">
        <w:rPr>
          <w:sz w:val="22"/>
          <w:szCs w:val="22"/>
        </w:rPr>
        <w:t>rispetto ai costi sostenuti nell’anno 2010 con possibilità di variazioni compensative tra le menzionate voci.</w:t>
      </w:r>
    </w:p>
    <w:bookmarkStart w:id="80" w:name="_MON_1573378837"/>
    <w:bookmarkEnd w:id="80"/>
    <w:p w:rsidR="00C82011" w:rsidRDefault="006E27E9">
      <w:pPr>
        <w:spacing w:line="360" w:lineRule="auto"/>
        <w:jc w:val="both"/>
        <w:rPr>
          <w:sz w:val="22"/>
          <w:szCs w:val="22"/>
        </w:rPr>
      </w:pPr>
      <w:r w:rsidRPr="00A552FE">
        <w:rPr>
          <w:sz w:val="22"/>
          <w:szCs w:val="22"/>
        </w:rPr>
        <w:object w:dxaOrig="9099" w:dyaOrig="2629">
          <v:shape id="_x0000_i1037" type="#_x0000_t75" style="width:455.25pt;height:130.5pt" o:ole="">
            <v:imagedata r:id="rId33" o:title=""/>
          </v:shape>
          <o:OLEObject Type="Embed" ProgID="Excel.Sheet.12" ShapeID="_x0000_i1037" DrawAspect="Content" ObjectID="_1635183347" r:id="rId34"/>
        </w:object>
      </w:r>
    </w:p>
    <w:p w:rsidR="00C82011" w:rsidRDefault="00C82011">
      <w:pPr>
        <w:spacing w:line="360" w:lineRule="auto"/>
        <w:jc w:val="both"/>
        <w:rPr>
          <w:sz w:val="22"/>
          <w:szCs w:val="22"/>
        </w:rPr>
      </w:pPr>
    </w:p>
    <w:p w:rsidR="003A6B4B" w:rsidRDefault="003A6B4B">
      <w:pPr>
        <w:spacing w:line="360" w:lineRule="auto"/>
        <w:jc w:val="both"/>
        <w:rPr>
          <w:sz w:val="22"/>
          <w:szCs w:val="22"/>
        </w:rPr>
      </w:pPr>
      <w:r>
        <w:rPr>
          <w:sz w:val="22"/>
          <w:szCs w:val="22"/>
        </w:rPr>
        <w:t xml:space="preserve">Tenuto conto che nel 2010 i suddetti costi classificabili nelle voci B6), B7) e B8) sono stati pari complessivamente a €. 514.289, la riduzione da effettuare nel </w:t>
      </w:r>
      <w:r w:rsidR="00DF23E6">
        <w:rPr>
          <w:sz w:val="22"/>
          <w:szCs w:val="22"/>
        </w:rPr>
        <w:t>2020</w:t>
      </w:r>
      <w:r>
        <w:rPr>
          <w:sz w:val="22"/>
          <w:szCs w:val="22"/>
        </w:rPr>
        <w:t xml:space="preserve"> sulle medesime voci dovrà essere complessivamente pari ad almeno €. 51.429.</w:t>
      </w:r>
    </w:p>
    <w:p w:rsidR="003A6B4B" w:rsidRDefault="003A6B4B">
      <w:pPr>
        <w:spacing w:line="360" w:lineRule="auto"/>
        <w:jc w:val="both"/>
        <w:rPr>
          <w:sz w:val="22"/>
          <w:szCs w:val="22"/>
        </w:rPr>
      </w:pPr>
      <w:r>
        <w:rPr>
          <w:sz w:val="22"/>
          <w:szCs w:val="22"/>
        </w:rPr>
        <w:t xml:space="preserve">Il Budget </w:t>
      </w:r>
      <w:r w:rsidR="00DF23E6">
        <w:rPr>
          <w:sz w:val="22"/>
          <w:szCs w:val="22"/>
        </w:rPr>
        <w:t>2020</w:t>
      </w:r>
      <w:r>
        <w:rPr>
          <w:sz w:val="22"/>
          <w:szCs w:val="22"/>
        </w:rPr>
        <w:t xml:space="preserve"> rispetta questo obiettivo prevedendo un livello complessivo di costi par</w:t>
      </w:r>
      <w:r w:rsidR="00E160B8">
        <w:rPr>
          <w:sz w:val="22"/>
          <w:szCs w:val="22"/>
        </w:rPr>
        <w:t>i</w:t>
      </w:r>
      <w:r>
        <w:rPr>
          <w:sz w:val="22"/>
          <w:szCs w:val="22"/>
        </w:rPr>
        <w:t xml:space="preserve"> a €. </w:t>
      </w:r>
      <w:r w:rsidR="006E27E9">
        <w:rPr>
          <w:sz w:val="22"/>
          <w:szCs w:val="22"/>
        </w:rPr>
        <w:t>171</w:t>
      </w:r>
      <w:r>
        <w:rPr>
          <w:sz w:val="22"/>
          <w:szCs w:val="22"/>
        </w:rPr>
        <w:t>.</w:t>
      </w:r>
      <w:r w:rsidR="006E27E9">
        <w:rPr>
          <w:sz w:val="22"/>
          <w:szCs w:val="22"/>
        </w:rPr>
        <w:t>800</w:t>
      </w:r>
      <w:r w:rsidR="00E160B8">
        <w:rPr>
          <w:sz w:val="22"/>
          <w:szCs w:val="22"/>
        </w:rPr>
        <w:t>.</w:t>
      </w:r>
    </w:p>
    <w:p w:rsidR="00E160B8" w:rsidRDefault="00E160B8">
      <w:pPr>
        <w:spacing w:line="360" w:lineRule="auto"/>
        <w:jc w:val="both"/>
        <w:rPr>
          <w:sz w:val="22"/>
          <w:szCs w:val="22"/>
        </w:rPr>
      </w:pPr>
    </w:p>
    <w:p w:rsidR="00957BA0" w:rsidRDefault="00957BA0" w:rsidP="00957BA0">
      <w:pPr>
        <w:spacing w:line="360" w:lineRule="auto"/>
        <w:jc w:val="both"/>
        <w:rPr>
          <w:b/>
          <w:u w:val="single"/>
        </w:rPr>
      </w:pPr>
      <w:r w:rsidRPr="007F0FDD">
        <w:rPr>
          <w:b/>
          <w:u w:val="single"/>
        </w:rPr>
        <w:t>Riduzione di determinate tipologie di costi</w:t>
      </w:r>
    </w:p>
    <w:p w:rsidR="00957BA0" w:rsidRDefault="00957BA0" w:rsidP="00957BA0">
      <w:pPr>
        <w:spacing w:line="360" w:lineRule="auto"/>
        <w:jc w:val="both"/>
      </w:pPr>
      <w:r>
        <w:lastRenderedPageBreak/>
        <w:t>L’art. 6 del regolamento detta specifiche disposizioni per la riduzione di particolari tipologie di costi. In particolare, nell’ambito delle spese di cui alla voce B7) del conto economico, il totale dei costi relativi a:</w:t>
      </w:r>
    </w:p>
    <w:p w:rsidR="00957BA0" w:rsidRDefault="00957BA0" w:rsidP="00957BA0">
      <w:pPr>
        <w:numPr>
          <w:ilvl w:val="0"/>
          <w:numId w:val="8"/>
        </w:numPr>
        <w:spacing w:line="360" w:lineRule="auto"/>
        <w:jc w:val="both"/>
      </w:pPr>
      <w:r>
        <w:t>Studi e consulenze;</w:t>
      </w:r>
    </w:p>
    <w:p w:rsidR="00957BA0" w:rsidRDefault="00957BA0" w:rsidP="00957BA0">
      <w:pPr>
        <w:numPr>
          <w:ilvl w:val="0"/>
          <w:numId w:val="8"/>
        </w:numPr>
        <w:spacing w:line="360" w:lineRule="auto"/>
        <w:jc w:val="both"/>
      </w:pPr>
      <w:r>
        <w:t>Mostre e convegni;</w:t>
      </w:r>
    </w:p>
    <w:p w:rsidR="00957BA0" w:rsidRDefault="00957BA0" w:rsidP="00957BA0">
      <w:pPr>
        <w:numPr>
          <w:ilvl w:val="0"/>
          <w:numId w:val="8"/>
        </w:numPr>
        <w:spacing w:line="360" w:lineRule="auto"/>
        <w:jc w:val="both"/>
      </w:pPr>
      <w:r>
        <w:t>Rappresentanza;</w:t>
      </w:r>
    </w:p>
    <w:p w:rsidR="00957BA0" w:rsidRDefault="00957BA0" w:rsidP="00957BA0">
      <w:pPr>
        <w:numPr>
          <w:ilvl w:val="0"/>
          <w:numId w:val="8"/>
        </w:numPr>
        <w:spacing w:line="360" w:lineRule="auto"/>
        <w:jc w:val="both"/>
      </w:pPr>
      <w:r>
        <w:t>Acquisto, noleggio e impiego di autovetture;</w:t>
      </w:r>
    </w:p>
    <w:p w:rsidR="00957BA0" w:rsidRDefault="00957BA0" w:rsidP="00957BA0">
      <w:pPr>
        <w:numPr>
          <w:ilvl w:val="0"/>
          <w:numId w:val="8"/>
        </w:numPr>
        <w:spacing w:line="360" w:lineRule="auto"/>
        <w:jc w:val="both"/>
      </w:pPr>
      <w:r>
        <w:t>Missioni e trasferte;</w:t>
      </w:r>
    </w:p>
    <w:p w:rsidR="00957BA0" w:rsidRDefault="00C76F0D" w:rsidP="00957BA0">
      <w:pPr>
        <w:numPr>
          <w:ilvl w:val="0"/>
          <w:numId w:val="8"/>
        </w:numPr>
        <w:spacing w:line="360" w:lineRule="auto"/>
        <w:jc w:val="both"/>
      </w:pPr>
      <w:r>
        <w:t>Form</w:t>
      </w:r>
      <w:r w:rsidR="00957BA0">
        <w:t>azione del personale dipendente</w:t>
      </w:r>
    </w:p>
    <w:p w:rsidR="00957BA0" w:rsidRDefault="000E7B1C" w:rsidP="00957BA0">
      <w:pPr>
        <w:spacing w:line="360" w:lineRule="auto"/>
        <w:jc w:val="both"/>
      </w:pPr>
      <w:r>
        <w:t>è</w:t>
      </w:r>
      <w:r w:rsidR="00957BA0">
        <w:t xml:space="preserve"> ridotto in misura </w:t>
      </w:r>
      <w:r>
        <w:t xml:space="preserve">complessivamente </w:t>
      </w:r>
      <w:r w:rsidR="00957BA0">
        <w:t>non inferiore al 50% dei costi sostenuti agli stessi titoli nell’anno 2010.</w:t>
      </w:r>
    </w:p>
    <w:p w:rsidR="00957BA0" w:rsidRDefault="00957BA0" w:rsidP="00957BA0">
      <w:pPr>
        <w:spacing w:line="360" w:lineRule="auto"/>
        <w:jc w:val="both"/>
      </w:pPr>
      <w:r>
        <w:t>Le spese per manifestazioni sportive, per la parte non finanziata, sono invece oggetto di una separata regolamentazione.</w:t>
      </w:r>
    </w:p>
    <w:p w:rsidR="00957BA0" w:rsidRPr="009D6D68" w:rsidRDefault="000E7B1C" w:rsidP="00957BA0">
      <w:pPr>
        <w:spacing w:line="360" w:lineRule="auto"/>
        <w:jc w:val="both"/>
      </w:pPr>
      <w:r w:rsidRPr="009D6D68">
        <w:t xml:space="preserve">La quantificazione dei costi sostenuti </w:t>
      </w:r>
      <w:r w:rsidR="00E160B8" w:rsidRPr="009D6D68">
        <w:t xml:space="preserve">per missioni e trasferte </w:t>
      </w:r>
      <w:r w:rsidRPr="009D6D68">
        <w:t>nell’anno 2010 ammonta a €. 1.085</w:t>
      </w:r>
      <w:r w:rsidR="00E160B8" w:rsidRPr="009D6D68">
        <w:t xml:space="preserve">, </w:t>
      </w:r>
      <w:r w:rsidRPr="009D6D68">
        <w:t xml:space="preserve">ne consegue che l’importo massimo spendibile per il </w:t>
      </w:r>
      <w:r w:rsidR="00DF23E6">
        <w:t>2020</w:t>
      </w:r>
      <w:r w:rsidRPr="009D6D68">
        <w:t xml:space="preserve"> ammonta a €. 542.</w:t>
      </w:r>
    </w:p>
    <w:p w:rsidR="000E7B1C" w:rsidRDefault="000E7B1C" w:rsidP="00957BA0">
      <w:pPr>
        <w:spacing w:line="360" w:lineRule="auto"/>
        <w:jc w:val="both"/>
      </w:pPr>
      <w:r w:rsidRPr="009D6D68">
        <w:t xml:space="preserve">Nel budget </w:t>
      </w:r>
      <w:r w:rsidR="00DF23E6">
        <w:t>2020</w:t>
      </w:r>
      <w:r w:rsidRPr="009D6D68">
        <w:t xml:space="preserve"> sono state pre</w:t>
      </w:r>
      <w:r w:rsidR="00D47AE4">
        <w:t>viste spese per complessivi €. 5</w:t>
      </w:r>
      <w:r w:rsidRPr="009D6D68">
        <w:t>.000, imputabili esclusivamente alle spese Missioni e trasferte per poter garantire all’organo Presidenziale il rimborso della trasferta a Roma</w:t>
      </w:r>
      <w:r w:rsidR="00E160B8" w:rsidRPr="009D6D68">
        <w:t>.</w:t>
      </w:r>
      <w:r w:rsidRPr="009D6D68">
        <w:t xml:space="preserve"> Si coglie l’occasione per far notare come le spese dell’anno 2010, che ri</w:t>
      </w:r>
      <w:r w:rsidR="00820B3D" w:rsidRPr="009D6D68">
        <w:t>guardano</w:t>
      </w:r>
      <w:r w:rsidRPr="009D6D68">
        <w:t xml:space="preserve"> esclusivamente alle spese per missioni e trasferte</w:t>
      </w:r>
      <w:r w:rsidR="00820B3D" w:rsidRPr="009D6D68">
        <w:t>,sono relative</w:t>
      </w:r>
      <w:r w:rsidRPr="009D6D68">
        <w:t xml:space="preserve"> al rimborso </w:t>
      </w:r>
      <w:r w:rsidR="00820B3D" w:rsidRPr="009D6D68">
        <w:t xml:space="preserve">chilometrico e di vitto e alloggio </w:t>
      </w:r>
      <w:r w:rsidRPr="009D6D68">
        <w:t>al Commissario di allora che non essendo un organo politico non effettuava nessuna trasferta</w:t>
      </w:r>
      <w:r w:rsidR="00820B3D" w:rsidRPr="009D6D68">
        <w:t>.</w:t>
      </w:r>
    </w:p>
    <w:p w:rsidR="00820B3D" w:rsidRPr="005A05AD" w:rsidRDefault="00820B3D" w:rsidP="00957BA0">
      <w:pPr>
        <w:spacing w:line="360" w:lineRule="auto"/>
        <w:jc w:val="both"/>
      </w:pPr>
      <w:r w:rsidRPr="005A05AD">
        <w:t>La seconda parte dell’art. 6 prevede che, per i costi per manifestazioni sportive non coperta da finanziamenti esterni, la decurtazione rispetto all’esercizio 2010 sia operata nella misura del 10%.</w:t>
      </w:r>
    </w:p>
    <w:p w:rsidR="00820B3D" w:rsidRPr="005A05AD" w:rsidRDefault="00820B3D" w:rsidP="00957BA0">
      <w:pPr>
        <w:spacing w:line="360" w:lineRule="auto"/>
        <w:jc w:val="both"/>
      </w:pPr>
      <w:r w:rsidRPr="005A05AD">
        <w:t>Dalle evidenze contabili nel 2010 risultano effettuate spese per l’organizzazione di manifestazioni sportive pari a €. 20.365</w:t>
      </w:r>
      <w:r w:rsidR="00D35229" w:rsidRPr="005A05AD">
        <w:t xml:space="preserve"> finanziate per €. 7.000 con una conseguente spese a carico dell’Ente di €. 13.365. pertanto l’importo massimo spendibile ammonta a €. 12.028.</w:t>
      </w:r>
    </w:p>
    <w:p w:rsidR="00D35229" w:rsidRDefault="00D35229" w:rsidP="00957BA0">
      <w:pPr>
        <w:spacing w:line="360" w:lineRule="auto"/>
        <w:jc w:val="both"/>
      </w:pPr>
      <w:r w:rsidRPr="005A05AD">
        <w:t xml:space="preserve">Nel budget </w:t>
      </w:r>
      <w:r w:rsidR="00DF23E6">
        <w:t>2020</w:t>
      </w:r>
      <w:r w:rsidRPr="005A05AD">
        <w:t xml:space="preserve"> sono state previste spese per €. </w:t>
      </w:r>
      <w:r w:rsidR="00D47AE4">
        <w:t>50</w:t>
      </w:r>
      <w:r w:rsidRPr="005A05AD">
        <w:t>.</w:t>
      </w:r>
      <w:r w:rsidR="00E160B8" w:rsidRPr="005A05AD">
        <w:t>000</w:t>
      </w:r>
      <w:r w:rsidRPr="005A05AD">
        <w:t xml:space="preserve"> con corrispondente previsione di entrata per finanziamenti esterni di </w:t>
      </w:r>
      <w:r w:rsidR="00417CD8">
        <w:t xml:space="preserve">€. </w:t>
      </w:r>
      <w:r w:rsidR="00D47AE4">
        <w:t>30</w:t>
      </w:r>
      <w:r w:rsidR="00E160B8" w:rsidRPr="005A05AD">
        <w:t>.000</w:t>
      </w:r>
      <w:r w:rsidRPr="005A05AD">
        <w:t>, con conseguente spes</w:t>
      </w:r>
      <w:r w:rsidR="00E160B8" w:rsidRPr="005A05AD">
        <w:t>a</w:t>
      </w:r>
      <w:r w:rsidRPr="005A05AD">
        <w:t xml:space="preserve"> a carico dell’Ente</w:t>
      </w:r>
      <w:r w:rsidR="00417CD8">
        <w:t xml:space="preserve"> di €. </w:t>
      </w:r>
      <w:r w:rsidR="00D47AE4">
        <w:t>20</w:t>
      </w:r>
      <w:r w:rsidR="00E160B8" w:rsidRPr="005A05AD">
        <w:t>.000</w:t>
      </w:r>
      <w:r w:rsidRPr="005A05AD">
        <w:t>.</w:t>
      </w:r>
      <w:r w:rsidR="005A05AD" w:rsidRPr="005A05AD">
        <w:t xml:space="preserve"> Se analizziamo il dato nella sua purezza si evidenzia un incremento della suddetta spesa, che risulterebbe in contrasto con l’art.6 del regolamento, ma così non è in quanto la residua parte della somma non coperta da contributi diretti da Enti </w:t>
      </w:r>
      <w:r w:rsidR="005A05AD" w:rsidRPr="00860868">
        <w:t>e/o Organismi è integrata dalla quota di iscrizione degli equipaggi che partecipano alla mani</w:t>
      </w:r>
      <w:r w:rsidR="009859A1" w:rsidRPr="00860868">
        <w:t>festazione,</w:t>
      </w:r>
      <w:r w:rsidR="005A05AD" w:rsidRPr="00860868">
        <w:t xml:space="preserve"> per un importo di €. </w:t>
      </w:r>
      <w:r w:rsidR="00D47AE4">
        <w:t>3</w:t>
      </w:r>
      <w:r w:rsidR="005A05AD" w:rsidRPr="00860868">
        <w:t>0.000,00, sempre rilevato in maniera prudenziale, che di fatto porta il saldo in attivo con</w:t>
      </w:r>
      <w:r w:rsidR="005A05AD" w:rsidRPr="005A05AD">
        <w:t xml:space="preserve"> conseguente raggiungimento degli obiettivi previsti dall’ultimo paragrafo dell’art.6 del regolamento.</w:t>
      </w:r>
    </w:p>
    <w:p w:rsidR="00D35229" w:rsidRDefault="00D35229" w:rsidP="00957BA0">
      <w:pPr>
        <w:spacing w:line="360" w:lineRule="auto"/>
        <w:jc w:val="both"/>
      </w:pPr>
    </w:p>
    <w:p w:rsidR="00BF1B75" w:rsidRDefault="00BF1B75" w:rsidP="00BF1B75">
      <w:pPr>
        <w:spacing w:line="360" w:lineRule="auto"/>
        <w:jc w:val="both"/>
        <w:rPr>
          <w:b/>
          <w:u w:val="single"/>
        </w:rPr>
      </w:pPr>
      <w:r>
        <w:rPr>
          <w:b/>
          <w:u w:val="single"/>
        </w:rPr>
        <w:t>Riduzione delle spese relative al funzionamento degli organi di indirizzo politico-amministrativo</w:t>
      </w:r>
    </w:p>
    <w:p w:rsidR="00BF1B75" w:rsidRDefault="00BF1B75" w:rsidP="00BF1B75">
      <w:pPr>
        <w:spacing w:line="360" w:lineRule="auto"/>
        <w:jc w:val="both"/>
      </w:pPr>
      <w:r>
        <w:t>L’art. 8 del regolamento prevede che le spese per i compensi del Presidente è ridotta del 10%.</w:t>
      </w:r>
    </w:p>
    <w:p w:rsidR="00D47AE4" w:rsidRDefault="00D47AE4" w:rsidP="00BF1B75">
      <w:pPr>
        <w:spacing w:line="360" w:lineRule="auto"/>
        <w:jc w:val="both"/>
      </w:pPr>
    </w:p>
    <w:p w:rsidR="00BF1B75" w:rsidRDefault="00BF1B75" w:rsidP="00BF1B75">
      <w:pPr>
        <w:spacing w:line="360" w:lineRule="auto"/>
        <w:jc w:val="both"/>
      </w:pPr>
    </w:p>
    <w:p w:rsidR="00BF1B75" w:rsidRDefault="004E1121" w:rsidP="00BF1B75">
      <w:pPr>
        <w:spacing w:line="360" w:lineRule="auto"/>
        <w:jc w:val="both"/>
      </w:pPr>
      <w:r>
        <w:object w:dxaOrig="8220" w:dyaOrig="1759">
          <v:shape id="_x0000_i1038" type="#_x0000_t75" style="width:411pt;height:87.75pt" o:ole="">
            <v:imagedata r:id="rId35" o:title=""/>
          </v:shape>
          <o:OLEObject Type="Embed" ProgID="Excel.Sheet.12" ShapeID="_x0000_i1038" DrawAspect="Content" ObjectID="_1635183348" r:id="rId36"/>
        </w:object>
      </w:r>
    </w:p>
    <w:p w:rsidR="000C24F0" w:rsidRDefault="000C24F0">
      <w:pPr>
        <w:spacing w:line="360" w:lineRule="auto"/>
        <w:jc w:val="both"/>
        <w:rPr>
          <w:sz w:val="22"/>
          <w:szCs w:val="22"/>
        </w:rPr>
      </w:pPr>
    </w:p>
    <w:p w:rsidR="007F0FDD" w:rsidRDefault="007F0FDD">
      <w:pPr>
        <w:spacing w:line="360" w:lineRule="auto"/>
        <w:jc w:val="both"/>
        <w:rPr>
          <w:sz w:val="22"/>
          <w:szCs w:val="22"/>
        </w:rPr>
      </w:pPr>
    </w:p>
    <w:p w:rsidR="008F24F1" w:rsidRPr="008F24F1" w:rsidRDefault="008F24F1" w:rsidP="008F24F1">
      <w:pPr>
        <w:spacing w:line="360" w:lineRule="auto"/>
        <w:jc w:val="both"/>
        <w:rPr>
          <w:b/>
          <w:sz w:val="28"/>
          <w:szCs w:val="28"/>
          <w:u w:val="single"/>
        </w:rPr>
      </w:pPr>
      <w:r w:rsidRPr="008F24F1">
        <w:rPr>
          <w:b/>
          <w:sz w:val="28"/>
          <w:szCs w:val="28"/>
          <w:u w:val="single"/>
        </w:rPr>
        <w:lastRenderedPageBreak/>
        <w:t xml:space="preserve">BUDGET </w:t>
      </w:r>
      <w:r>
        <w:rPr>
          <w:b/>
          <w:sz w:val="28"/>
          <w:szCs w:val="28"/>
          <w:u w:val="single"/>
        </w:rPr>
        <w:t>DEGLI INVESTIMENTI E DELLE DISMISSIONI</w:t>
      </w:r>
    </w:p>
    <w:p w:rsidR="00ED5507" w:rsidRDefault="00ED5507" w:rsidP="00ED5507">
      <w:pPr>
        <w:spacing w:line="360" w:lineRule="auto"/>
        <w:jc w:val="both"/>
        <w:rPr>
          <w:sz w:val="22"/>
          <w:szCs w:val="22"/>
        </w:rPr>
      </w:pPr>
      <w:bookmarkStart w:id="81" w:name="_1476195143"/>
      <w:bookmarkStart w:id="82" w:name="_1472026544"/>
      <w:bookmarkStart w:id="83" w:name="_1420625897"/>
      <w:bookmarkStart w:id="84" w:name="_1358180317"/>
      <w:bookmarkStart w:id="85" w:name="_1358180278"/>
      <w:bookmarkStart w:id="86" w:name="_1358180149"/>
      <w:bookmarkEnd w:id="81"/>
      <w:bookmarkEnd w:id="82"/>
      <w:bookmarkEnd w:id="83"/>
      <w:bookmarkEnd w:id="84"/>
      <w:bookmarkEnd w:id="85"/>
      <w:bookmarkEnd w:id="86"/>
      <w:r>
        <w:rPr>
          <w:sz w:val="22"/>
          <w:szCs w:val="22"/>
        </w:rPr>
        <w:t>Passiamo ora ad analizzare il Budget degli investimenti/dismissioni che, redatto in conformità al nuovo Regolamento di Amministrazione e Contabilità, contiene l’indicazione degli investimenti/dismissioni che si prevede di effettuare nell’esercizio cui il budget si riferisce.</w:t>
      </w:r>
    </w:p>
    <w:p w:rsidR="008F24F1" w:rsidRDefault="008F24F1">
      <w:pPr>
        <w:spacing w:line="360" w:lineRule="auto"/>
        <w:jc w:val="both"/>
        <w:rPr>
          <w:sz w:val="22"/>
          <w:szCs w:val="22"/>
        </w:rPr>
      </w:pPr>
      <w:r>
        <w:rPr>
          <w:sz w:val="22"/>
          <w:szCs w:val="22"/>
        </w:rPr>
        <w:t>Il Budget in oggetto presenta i seguenti dati:</w:t>
      </w:r>
    </w:p>
    <w:p w:rsidR="008F24F1" w:rsidRDefault="008F24F1" w:rsidP="008F24F1">
      <w:pPr>
        <w:tabs>
          <w:tab w:val="left" w:pos="7797"/>
        </w:tabs>
        <w:spacing w:line="360" w:lineRule="auto"/>
        <w:rPr>
          <w:b/>
        </w:rPr>
      </w:pPr>
      <w:r>
        <w:rPr>
          <w:b/>
        </w:rPr>
        <w:t>Tab. 2</w:t>
      </w:r>
    </w:p>
    <w:bookmarkStart w:id="87" w:name="_MON_1348254728"/>
    <w:bookmarkEnd w:id="87"/>
    <w:p w:rsidR="000C24F0" w:rsidRDefault="004F6C03" w:rsidP="004F6C03">
      <w:pPr>
        <w:spacing w:line="360" w:lineRule="auto"/>
        <w:jc w:val="center"/>
        <w:rPr>
          <w:sz w:val="22"/>
          <w:szCs w:val="22"/>
        </w:rPr>
      </w:pPr>
      <w:r w:rsidRPr="009B5524">
        <w:rPr>
          <w:rFonts w:ascii="Arial" w:hAnsi="Arial" w:cs="Arial"/>
          <w:color w:val="17365D"/>
          <w:sz w:val="22"/>
          <w:szCs w:val="22"/>
        </w:rPr>
        <w:object w:dxaOrig="7164" w:dyaOrig="1678">
          <v:shape id="_x0000_i1039" type="#_x0000_t75" style="width:359.25pt;height:84pt" o:ole="">
            <v:imagedata r:id="rId37" o:title=""/>
          </v:shape>
          <o:OLEObject Type="Embed" ProgID="Excel.Sheet.12" ShapeID="_x0000_i1039" DrawAspect="Content" ObjectID="_1635183349" r:id="rId38"/>
        </w:object>
      </w:r>
    </w:p>
    <w:p w:rsidR="008F24F1" w:rsidRDefault="000C24F0">
      <w:pPr>
        <w:spacing w:line="360" w:lineRule="auto"/>
        <w:jc w:val="both"/>
        <w:rPr>
          <w:sz w:val="22"/>
          <w:szCs w:val="22"/>
        </w:rPr>
      </w:pPr>
      <w:r>
        <w:rPr>
          <w:sz w:val="22"/>
          <w:szCs w:val="22"/>
        </w:rPr>
        <w:t>Le immobilizzazioni materiali rappresentano gli investimenti che si prevede di realizzare per</w:t>
      </w:r>
      <w:r w:rsidR="008F24F1">
        <w:rPr>
          <w:sz w:val="22"/>
          <w:szCs w:val="22"/>
        </w:rPr>
        <w:t>:</w:t>
      </w:r>
    </w:p>
    <w:p w:rsidR="000C24F0" w:rsidRDefault="000C24F0" w:rsidP="008F24F1">
      <w:pPr>
        <w:numPr>
          <w:ilvl w:val="0"/>
          <w:numId w:val="7"/>
        </w:numPr>
        <w:spacing w:line="360" w:lineRule="auto"/>
        <w:jc w:val="both"/>
        <w:rPr>
          <w:sz w:val="22"/>
          <w:szCs w:val="22"/>
        </w:rPr>
      </w:pPr>
      <w:r>
        <w:rPr>
          <w:sz w:val="22"/>
          <w:szCs w:val="22"/>
        </w:rPr>
        <w:t>l’acquisto di mobili, macchine ufficio elettroniche e attrezzature p</w:t>
      </w:r>
      <w:r w:rsidR="008F24F1">
        <w:rPr>
          <w:sz w:val="22"/>
          <w:szCs w:val="22"/>
        </w:rPr>
        <w:t>er i servizi generali dell’Ente per un importo complessivo di €. 3.000;</w:t>
      </w:r>
    </w:p>
    <w:p w:rsidR="009F524C" w:rsidRDefault="009F524C">
      <w:pPr>
        <w:spacing w:line="360" w:lineRule="auto"/>
        <w:jc w:val="both"/>
        <w:rPr>
          <w:sz w:val="22"/>
          <w:szCs w:val="22"/>
        </w:rPr>
      </w:pPr>
    </w:p>
    <w:p w:rsidR="008F24F1" w:rsidRPr="008F24F1" w:rsidRDefault="008F24F1" w:rsidP="008F24F1">
      <w:pPr>
        <w:spacing w:line="360" w:lineRule="auto"/>
        <w:jc w:val="both"/>
        <w:rPr>
          <w:b/>
          <w:sz w:val="28"/>
          <w:szCs w:val="28"/>
          <w:u w:val="single"/>
        </w:rPr>
      </w:pPr>
      <w:r w:rsidRPr="008F24F1">
        <w:rPr>
          <w:b/>
          <w:sz w:val="28"/>
          <w:szCs w:val="28"/>
          <w:u w:val="single"/>
        </w:rPr>
        <w:t xml:space="preserve">BUDGET </w:t>
      </w:r>
      <w:r>
        <w:rPr>
          <w:b/>
          <w:sz w:val="28"/>
          <w:szCs w:val="28"/>
          <w:u w:val="single"/>
        </w:rPr>
        <w:t>DI TESORERIA</w:t>
      </w:r>
    </w:p>
    <w:p w:rsidR="008F24F1" w:rsidRDefault="008F24F1">
      <w:pPr>
        <w:spacing w:line="360" w:lineRule="auto"/>
        <w:jc w:val="both"/>
        <w:rPr>
          <w:sz w:val="22"/>
          <w:szCs w:val="22"/>
        </w:rPr>
      </w:pPr>
      <w:r>
        <w:rPr>
          <w:sz w:val="22"/>
          <w:szCs w:val="22"/>
        </w:rPr>
        <w:t>Allegato al Budget annuale viene presentato il seguente Budget di Tesoreria.</w:t>
      </w:r>
    </w:p>
    <w:p w:rsidR="008F24F1" w:rsidRDefault="008F24F1" w:rsidP="008F24F1">
      <w:pPr>
        <w:tabs>
          <w:tab w:val="left" w:pos="7797"/>
        </w:tabs>
        <w:spacing w:line="360" w:lineRule="auto"/>
        <w:rPr>
          <w:b/>
        </w:rPr>
      </w:pPr>
    </w:p>
    <w:p w:rsidR="008F24F1" w:rsidRDefault="008F24F1" w:rsidP="008F24F1">
      <w:pPr>
        <w:tabs>
          <w:tab w:val="left" w:pos="7797"/>
        </w:tabs>
        <w:spacing w:line="360" w:lineRule="auto"/>
        <w:rPr>
          <w:b/>
        </w:rPr>
      </w:pPr>
      <w:r>
        <w:rPr>
          <w:b/>
        </w:rPr>
        <w:t>Tab. 3</w:t>
      </w:r>
    </w:p>
    <w:bookmarkStart w:id="88" w:name="_1476195190"/>
    <w:bookmarkStart w:id="89" w:name="_1472026592"/>
    <w:bookmarkStart w:id="90" w:name="_1420629727"/>
    <w:bookmarkStart w:id="91" w:name="_1420626126"/>
    <w:bookmarkStart w:id="92" w:name="_1358181370"/>
    <w:bookmarkStart w:id="93" w:name="_1358180435"/>
    <w:bookmarkStart w:id="94" w:name="_MON_1379693399"/>
    <w:bookmarkEnd w:id="88"/>
    <w:bookmarkEnd w:id="89"/>
    <w:bookmarkEnd w:id="90"/>
    <w:bookmarkEnd w:id="91"/>
    <w:bookmarkEnd w:id="92"/>
    <w:bookmarkEnd w:id="93"/>
    <w:bookmarkEnd w:id="94"/>
    <w:p w:rsidR="000C24F0" w:rsidRDefault="004F6C03" w:rsidP="004F6C03">
      <w:pPr>
        <w:spacing w:line="360" w:lineRule="auto"/>
        <w:jc w:val="center"/>
        <w:rPr>
          <w:rFonts w:ascii="Arial" w:hAnsi="Arial" w:cs="Arial"/>
          <w:color w:val="17365D"/>
          <w:sz w:val="22"/>
          <w:szCs w:val="22"/>
        </w:rPr>
      </w:pPr>
      <w:r w:rsidRPr="009B5524">
        <w:rPr>
          <w:rFonts w:ascii="Arial" w:hAnsi="Arial" w:cs="Arial"/>
          <w:color w:val="17365D"/>
          <w:sz w:val="22"/>
          <w:szCs w:val="22"/>
        </w:rPr>
        <w:object w:dxaOrig="9598" w:dyaOrig="1985">
          <v:shape id="_x0000_i1040" type="#_x0000_t75" style="width:435pt;height:99pt" o:ole="">
            <v:imagedata r:id="rId39" o:title=""/>
          </v:shape>
          <o:OLEObject Type="Embed" ProgID="Excel.Sheet.12" ShapeID="_x0000_i1040" DrawAspect="Content" ObjectID="_1635183350" r:id="rId40"/>
        </w:object>
      </w:r>
    </w:p>
    <w:p w:rsidR="004F6C03" w:rsidRDefault="004F6C03" w:rsidP="004F6C03">
      <w:pPr>
        <w:spacing w:line="360" w:lineRule="auto"/>
        <w:jc w:val="center"/>
        <w:rPr>
          <w:sz w:val="22"/>
          <w:szCs w:val="22"/>
        </w:rPr>
      </w:pPr>
    </w:p>
    <w:p w:rsidR="000C24F0" w:rsidRDefault="000C24F0" w:rsidP="0095748D">
      <w:pPr>
        <w:spacing w:line="360" w:lineRule="auto"/>
        <w:jc w:val="both"/>
        <w:rPr>
          <w:sz w:val="22"/>
          <w:szCs w:val="22"/>
        </w:rPr>
      </w:pPr>
      <w:r>
        <w:rPr>
          <w:sz w:val="22"/>
          <w:szCs w:val="22"/>
        </w:rPr>
        <w:t xml:space="preserve">Tra i flussi in uscita è previsto il rimborso del mutuo </w:t>
      </w:r>
      <w:r w:rsidR="004F6C03">
        <w:rPr>
          <w:sz w:val="22"/>
          <w:szCs w:val="22"/>
        </w:rPr>
        <w:t>contratto nel 2017</w:t>
      </w:r>
      <w:r w:rsidR="00AC4C94">
        <w:rPr>
          <w:sz w:val="22"/>
          <w:szCs w:val="22"/>
        </w:rPr>
        <w:t xml:space="preserve">, </w:t>
      </w:r>
      <w:r>
        <w:rPr>
          <w:sz w:val="22"/>
          <w:szCs w:val="22"/>
        </w:rPr>
        <w:t>il versamento del premio per la polizza assicurativa per la liquidazione del personale</w:t>
      </w:r>
      <w:r w:rsidR="00AC4C94">
        <w:rPr>
          <w:sz w:val="22"/>
          <w:szCs w:val="22"/>
        </w:rPr>
        <w:t xml:space="preserve"> e gli investimenti previsti nel </w:t>
      </w:r>
      <w:r w:rsidR="00DF23E6">
        <w:rPr>
          <w:sz w:val="22"/>
          <w:szCs w:val="22"/>
        </w:rPr>
        <w:t>2020</w:t>
      </w:r>
      <w:r>
        <w:rPr>
          <w:sz w:val="22"/>
          <w:szCs w:val="22"/>
        </w:rPr>
        <w:t>.</w:t>
      </w:r>
    </w:p>
    <w:p w:rsidR="009F6AA0" w:rsidRDefault="009F6AA0" w:rsidP="008F24F1">
      <w:pPr>
        <w:spacing w:line="360" w:lineRule="auto"/>
        <w:jc w:val="both"/>
        <w:rPr>
          <w:sz w:val="22"/>
          <w:szCs w:val="22"/>
        </w:rPr>
      </w:pPr>
    </w:p>
    <w:p w:rsidR="008F24F1" w:rsidRPr="008F24F1" w:rsidRDefault="008F24F1" w:rsidP="008F24F1">
      <w:pPr>
        <w:spacing w:line="360" w:lineRule="auto"/>
        <w:jc w:val="both"/>
        <w:rPr>
          <w:b/>
          <w:sz w:val="28"/>
          <w:szCs w:val="28"/>
          <w:u w:val="single"/>
        </w:rPr>
      </w:pPr>
      <w:r>
        <w:rPr>
          <w:b/>
          <w:sz w:val="28"/>
          <w:szCs w:val="28"/>
          <w:u w:val="single"/>
        </w:rPr>
        <w:t>PIANTA ORGANICA</w:t>
      </w:r>
    </w:p>
    <w:p w:rsidR="008F24F1" w:rsidRDefault="008F24F1" w:rsidP="008F24F1">
      <w:pPr>
        <w:spacing w:line="360" w:lineRule="auto"/>
        <w:jc w:val="both"/>
        <w:rPr>
          <w:sz w:val="22"/>
          <w:szCs w:val="22"/>
        </w:rPr>
      </w:pPr>
      <w:r>
        <w:rPr>
          <w:sz w:val="22"/>
          <w:szCs w:val="22"/>
        </w:rPr>
        <w:t>La piant</w:t>
      </w:r>
      <w:r w:rsidR="004F6C03">
        <w:rPr>
          <w:sz w:val="22"/>
          <w:szCs w:val="22"/>
        </w:rPr>
        <w:t>a organica del personale al 30 g</w:t>
      </w:r>
      <w:r>
        <w:rPr>
          <w:sz w:val="22"/>
          <w:szCs w:val="22"/>
        </w:rPr>
        <w:t>iugno dell’anno in corso risulta essere la seguente</w:t>
      </w:r>
      <w:r w:rsidR="00AC4C94">
        <w:rPr>
          <w:sz w:val="22"/>
          <w:szCs w:val="22"/>
        </w:rPr>
        <w:t>:</w:t>
      </w:r>
    </w:p>
    <w:p w:rsidR="009736A8" w:rsidRDefault="009736A8" w:rsidP="008F24F1">
      <w:pPr>
        <w:spacing w:line="360" w:lineRule="auto"/>
        <w:jc w:val="both"/>
        <w:rPr>
          <w:sz w:val="22"/>
          <w:szCs w:val="22"/>
        </w:rPr>
      </w:pPr>
    </w:p>
    <w:p w:rsidR="009736A8" w:rsidRDefault="009736A8" w:rsidP="009736A8">
      <w:pPr>
        <w:spacing w:line="360" w:lineRule="auto"/>
        <w:jc w:val="both"/>
        <w:rPr>
          <w:b/>
        </w:rPr>
      </w:pPr>
      <w:r>
        <w:rPr>
          <w:b/>
        </w:rPr>
        <w:t>Tab. 4</w:t>
      </w:r>
    </w:p>
    <w:bookmarkStart w:id="95" w:name="_MON_1573379330"/>
    <w:bookmarkEnd w:id="95"/>
    <w:p w:rsidR="002661D1" w:rsidRDefault="004F6C03" w:rsidP="008F24F1">
      <w:pPr>
        <w:spacing w:line="360" w:lineRule="auto"/>
        <w:jc w:val="both"/>
      </w:pPr>
      <w:r w:rsidRPr="00C5714C">
        <w:object w:dxaOrig="10205" w:dyaOrig="2548">
          <v:shape id="_x0000_i1041" type="#_x0000_t75" style="width:466.5pt;height:94.5pt" o:ole="" filled="t">
            <v:fill color2="black"/>
            <v:imagedata r:id="rId41" o:title=""/>
          </v:shape>
          <o:OLEObject Type="Embed" ProgID="Excel.Sheet.8" ShapeID="_x0000_i1041" DrawAspect="Content" ObjectID="_1635183351" r:id="rId42"/>
        </w:object>
      </w:r>
    </w:p>
    <w:p w:rsidR="00B2703C" w:rsidRPr="006908FF" w:rsidRDefault="002661D1" w:rsidP="008F24F1">
      <w:pPr>
        <w:spacing w:line="360" w:lineRule="auto"/>
        <w:jc w:val="both"/>
        <w:rPr>
          <w:b/>
          <w:sz w:val="28"/>
          <w:szCs w:val="28"/>
        </w:rPr>
      </w:pPr>
      <w:r w:rsidRPr="006908FF">
        <w:rPr>
          <w:b/>
          <w:sz w:val="28"/>
          <w:szCs w:val="28"/>
        </w:rPr>
        <w:lastRenderedPageBreak/>
        <w:t>PROGRAMMI ED OBIETTIVI</w:t>
      </w:r>
    </w:p>
    <w:p w:rsidR="000C24F0" w:rsidRPr="006908FF" w:rsidRDefault="000C24F0" w:rsidP="00163330">
      <w:pPr>
        <w:spacing w:line="360" w:lineRule="auto"/>
        <w:jc w:val="both"/>
        <w:rPr>
          <w:sz w:val="22"/>
        </w:rPr>
      </w:pPr>
      <w:r w:rsidRPr="006908FF">
        <w:rPr>
          <w:sz w:val="22"/>
          <w:szCs w:val="22"/>
        </w:rPr>
        <w:t>Dopo aver analizzato e comparato le previsioni, rispetto all’esercizio precedente e a quello</w:t>
      </w:r>
      <w:r w:rsidRPr="006908FF">
        <w:rPr>
          <w:sz w:val="22"/>
        </w:rPr>
        <w:t xml:space="preserve"> in corso, è necessario delineare le politiche ed i programmi che l’Ente intende perseguire per l’anno </w:t>
      </w:r>
      <w:r w:rsidR="00DF23E6">
        <w:rPr>
          <w:sz w:val="22"/>
        </w:rPr>
        <w:t>2020</w:t>
      </w:r>
      <w:r w:rsidRPr="006908FF">
        <w:rPr>
          <w:sz w:val="22"/>
        </w:rPr>
        <w:t>.</w:t>
      </w:r>
    </w:p>
    <w:p w:rsidR="009F6AA0" w:rsidRPr="006908FF" w:rsidRDefault="000C24F0" w:rsidP="00163330">
      <w:pPr>
        <w:spacing w:line="360" w:lineRule="auto"/>
        <w:jc w:val="both"/>
        <w:rPr>
          <w:sz w:val="22"/>
        </w:rPr>
      </w:pPr>
      <w:r w:rsidRPr="006908FF">
        <w:rPr>
          <w:sz w:val="22"/>
        </w:rPr>
        <w:t>Gli obiettivi preponderanti saranno</w:t>
      </w:r>
      <w:r w:rsidR="009736A8" w:rsidRPr="006908FF">
        <w:rPr>
          <w:sz w:val="22"/>
        </w:rPr>
        <w:t>:</w:t>
      </w:r>
      <w:r w:rsidRPr="006908FF">
        <w:rPr>
          <w:sz w:val="22"/>
        </w:rPr>
        <w:t xml:space="preserve"> accrescere la compagine associativa offrendo servizi sempre più efficienti</w:t>
      </w:r>
      <w:r w:rsidR="002C51F1">
        <w:rPr>
          <w:sz w:val="22"/>
        </w:rPr>
        <w:t xml:space="preserve">, </w:t>
      </w:r>
      <w:r w:rsidRPr="006908FF">
        <w:rPr>
          <w:sz w:val="22"/>
        </w:rPr>
        <w:t>all’avanguardia</w:t>
      </w:r>
      <w:r w:rsidR="002C51F1">
        <w:rPr>
          <w:sz w:val="22"/>
        </w:rPr>
        <w:t xml:space="preserve"> e </w:t>
      </w:r>
      <w:r w:rsidRPr="006908FF">
        <w:rPr>
          <w:sz w:val="22"/>
        </w:rPr>
        <w:t>in linea con le reali esigenze dei Soci</w:t>
      </w:r>
      <w:r w:rsidR="00376182" w:rsidRPr="006908FF">
        <w:rPr>
          <w:sz w:val="22"/>
        </w:rPr>
        <w:t xml:space="preserve"> incrementando il numero di delegazioni e Aci Point presenti sul territorio;</w:t>
      </w:r>
      <w:r w:rsidRPr="006908FF">
        <w:rPr>
          <w:sz w:val="22"/>
        </w:rPr>
        <w:t xml:space="preserve"> sensibilizzare i giovani alle tematiche sulla sicurezza ed educazione stradale; </w:t>
      </w:r>
      <w:r w:rsidR="009736A8" w:rsidRPr="006908FF">
        <w:rPr>
          <w:sz w:val="22"/>
        </w:rPr>
        <w:t>i</w:t>
      </w:r>
      <w:r w:rsidRPr="006908FF">
        <w:rPr>
          <w:sz w:val="22"/>
        </w:rPr>
        <w:t xml:space="preserve">nstaurare una stretta collaborazione con le istituzioni scolastiche per avviare una campagna di sensibilizzazione per un migliore approccio dei giovani </w:t>
      </w:r>
      <w:r w:rsidR="009736A8" w:rsidRPr="006908FF">
        <w:rPr>
          <w:sz w:val="22"/>
        </w:rPr>
        <w:t>al conseguimento della patente;m</w:t>
      </w:r>
      <w:r w:rsidRPr="006908FF">
        <w:rPr>
          <w:sz w:val="22"/>
        </w:rPr>
        <w:t>igliorare l’immagine dell’Ente anche attraverso interventi specifici di adeguamento e ammodernamento dei nostr</w:t>
      </w:r>
      <w:r w:rsidR="009736A8" w:rsidRPr="006908FF">
        <w:rPr>
          <w:sz w:val="22"/>
        </w:rPr>
        <w:t>i uffici di Sede e delegazioni; p</w:t>
      </w:r>
      <w:r w:rsidRPr="006908FF">
        <w:rPr>
          <w:sz w:val="22"/>
        </w:rPr>
        <w:t>romuovere l'attività sportiva automobilistica attraverso la compartecipazione ad iniziative da svolgersi nel territorio provinciale e/o attraverso l'organizzazione di event</w:t>
      </w:r>
      <w:r w:rsidR="00D51CE1">
        <w:rPr>
          <w:sz w:val="22"/>
        </w:rPr>
        <w:t>i</w:t>
      </w:r>
      <w:r w:rsidRPr="006908FF">
        <w:rPr>
          <w:sz w:val="22"/>
        </w:rPr>
        <w:t xml:space="preserve"> sportiv</w:t>
      </w:r>
      <w:r w:rsidR="00D51CE1">
        <w:rPr>
          <w:sz w:val="22"/>
        </w:rPr>
        <w:t>i</w:t>
      </w:r>
      <w:r w:rsidRPr="006908FF">
        <w:rPr>
          <w:sz w:val="22"/>
        </w:rPr>
        <w:t>.</w:t>
      </w:r>
    </w:p>
    <w:p w:rsidR="000C24F0" w:rsidRDefault="000C24F0" w:rsidP="00163330">
      <w:pPr>
        <w:spacing w:line="360" w:lineRule="auto"/>
        <w:jc w:val="both"/>
        <w:rPr>
          <w:sz w:val="22"/>
        </w:rPr>
      </w:pPr>
      <w:r w:rsidRPr="006908FF">
        <w:rPr>
          <w:sz w:val="22"/>
        </w:rPr>
        <w:t xml:space="preserve">Nel corso del </w:t>
      </w:r>
      <w:r w:rsidR="00DF23E6">
        <w:rPr>
          <w:sz w:val="22"/>
        </w:rPr>
        <w:t>2020</w:t>
      </w:r>
      <w:r w:rsidRPr="006908FF">
        <w:rPr>
          <w:sz w:val="22"/>
        </w:rPr>
        <w:t xml:space="preserve"> si prevede una prudenziale tenuta delle entrate per i settori cardini del nostro A.C.; realizzandosi le previsioni contenute nel Budget in esame si registreranno entrate tali da garantire una gestione </w:t>
      </w:r>
      <w:r w:rsidR="00DF23E6">
        <w:rPr>
          <w:sz w:val="22"/>
        </w:rPr>
        <w:t>2020</w:t>
      </w:r>
      <w:r w:rsidRPr="006908FF">
        <w:rPr>
          <w:sz w:val="22"/>
        </w:rPr>
        <w:t xml:space="preserve"> equilibrata.</w:t>
      </w:r>
    </w:p>
    <w:p w:rsidR="009F6AA0" w:rsidRDefault="006558F8">
      <w:pPr>
        <w:spacing w:line="360" w:lineRule="auto"/>
        <w:ind w:firstLine="709"/>
        <w:jc w:val="both"/>
        <w:rPr>
          <w:sz w:val="22"/>
        </w:rPr>
      </w:pPr>
      <w:r>
        <w:rPr>
          <w:sz w:val="22"/>
        </w:rPr>
        <w:t>=============================================================</w:t>
      </w:r>
    </w:p>
    <w:p w:rsidR="0056596C" w:rsidRDefault="0056596C" w:rsidP="00163330">
      <w:pPr>
        <w:spacing w:line="360" w:lineRule="auto"/>
        <w:jc w:val="both"/>
        <w:rPr>
          <w:sz w:val="22"/>
        </w:rPr>
      </w:pPr>
    </w:p>
    <w:p w:rsidR="00255018" w:rsidRPr="006558F8" w:rsidRDefault="00255018" w:rsidP="00163330">
      <w:pPr>
        <w:spacing w:line="360" w:lineRule="auto"/>
        <w:jc w:val="both"/>
        <w:rPr>
          <w:sz w:val="22"/>
        </w:rPr>
      </w:pPr>
      <w:r w:rsidRPr="0083760A">
        <w:rPr>
          <w:sz w:val="22"/>
        </w:rPr>
        <w:t>Anche quest’anno la relazione al Budget di previsione da me predisposta sarà accompagnata dal</w:t>
      </w:r>
      <w:r w:rsidRPr="006558F8">
        <w:rPr>
          <w:sz w:val="22"/>
        </w:rPr>
        <w:t xml:space="preserve"> piano di rientro del Deficit Patrimoniale con evidenza del prossimo quinquennio </w:t>
      </w:r>
      <w:r w:rsidR="00DF23E6">
        <w:rPr>
          <w:sz w:val="22"/>
        </w:rPr>
        <w:t>2020</w:t>
      </w:r>
      <w:r w:rsidRPr="006558F8">
        <w:rPr>
          <w:sz w:val="22"/>
        </w:rPr>
        <w:t>/20</w:t>
      </w:r>
      <w:r w:rsidR="00163330">
        <w:rPr>
          <w:sz w:val="22"/>
        </w:rPr>
        <w:t>2</w:t>
      </w:r>
      <w:r w:rsidR="006F1E56">
        <w:rPr>
          <w:sz w:val="22"/>
        </w:rPr>
        <w:t>4</w:t>
      </w:r>
      <w:r w:rsidRPr="006558F8">
        <w:rPr>
          <w:sz w:val="22"/>
        </w:rPr>
        <w:t xml:space="preserve"> che mi appresto ad illustrare, è stato formulato sulla base dei dati desunti dai ricavi ed i costi a tutto il 31 dicembre 201</w:t>
      </w:r>
      <w:r w:rsidR="006F1E56">
        <w:rPr>
          <w:sz w:val="22"/>
        </w:rPr>
        <w:t>8</w:t>
      </w:r>
      <w:r w:rsidRPr="006558F8">
        <w:rPr>
          <w:sz w:val="22"/>
        </w:rPr>
        <w:t>, nonc</w:t>
      </w:r>
      <w:r w:rsidR="006F1E56">
        <w:rPr>
          <w:sz w:val="22"/>
        </w:rPr>
        <w:t>hé dall’andamento al 30 s</w:t>
      </w:r>
      <w:r w:rsidRPr="006558F8">
        <w:rPr>
          <w:sz w:val="22"/>
        </w:rPr>
        <w:t>ettembre dell’esercizio in corso.</w:t>
      </w:r>
    </w:p>
    <w:p w:rsidR="00255018" w:rsidRPr="009F2EEC" w:rsidRDefault="00255018" w:rsidP="00163330">
      <w:pPr>
        <w:spacing w:line="360" w:lineRule="auto"/>
        <w:jc w:val="both"/>
        <w:rPr>
          <w:sz w:val="22"/>
          <w:highlight w:val="yellow"/>
        </w:rPr>
      </w:pPr>
    </w:p>
    <w:p w:rsidR="00255018" w:rsidRPr="006558F8" w:rsidRDefault="00255018" w:rsidP="00163330">
      <w:pPr>
        <w:spacing w:line="360" w:lineRule="auto"/>
        <w:jc w:val="both"/>
        <w:rPr>
          <w:sz w:val="22"/>
        </w:rPr>
      </w:pPr>
      <w:r w:rsidRPr="006558F8">
        <w:rPr>
          <w:sz w:val="22"/>
        </w:rPr>
        <w:t>Sono stati inoltre presi in considerazione tutti gli specifici fatti gestionali che influiranno sui prossimi esercizi; mi preme solo sottolineare che le previsioni del riassorbimento sono state formulate secondo principi della prudenza nella valutazione delle reali risorse dell’Ente.</w:t>
      </w:r>
    </w:p>
    <w:p w:rsidR="00255018" w:rsidRPr="009F2EEC" w:rsidRDefault="00255018" w:rsidP="00163330">
      <w:pPr>
        <w:spacing w:line="360" w:lineRule="auto"/>
        <w:jc w:val="both"/>
        <w:rPr>
          <w:sz w:val="22"/>
          <w:highlight w:val="yellow"/>
        </w:rPr>
      </w:pPr>
    </w:p>
    <w:p w:rsidR="00255018" w:rsidRPr="006558F8" w:rsidRDefault="00255018" w:rsidP="00163330">
      <w:pPr>
        <w:spacing w:line="360" w:lineRule="auto"/>
        <w:jc w:val="both"/>
        <w:rPr>
          <w:sz w:val="22"/>
        </w:rPr>
      </w:pPr>
      <w:r w:rsidRPr="006558F8">
        <w:rPr>
          <w:sz w:val="22"/>
        </w:rPr>
        <w:t xml:space="preserve">La presente relazione sarà composta di due sezione, la prima di carattere descrittivo, in cui verranno precisate le politiche dirette al riassorbimento del deficit e la durata dello stesso; la seconda avrà carattere analitico, in cui si dettaglieranno gli interventi del primo quinquennio riportando i dati che si prevede di produrre sul conto economico e l’impatto che gli stessi avranno sul deficit patrimoniale, sarà quindi riportata una tabella dimostrativa in cui si evincerà in maniera chiara il riassorbimento del deficit patrimoniale. </w:t>
      </w:r>
    </w:p>
    <w:p w:rsidR="00255018" w:rsidRPr="00EC35D8" w:rsidRDefault="00255018" w:rsidP="00255018">
      <w:pPr>
        <w:spacing w:line="300" w:lineRule="exact"/>
        <w:jc w:val="both"/>
        <w:rPr>
          <w:rFonts w:ascii="Arial" w:hAnsi="Arial" w:cs="Arial"/>
          <w:sz w:val="22"/>
        </w:rPr>
      </w:pPr>
    </w:p>
    <w:p w:rsidR="00255018" w:rsidRPr="00EC35D8" w:rsidRDefault="00255018" w:rsidP="00255018">
      <w:pPr>
        <w:spacing w:line="300" w:lineRule="exact"/>
        <w:jc w:val="center"/>
        <w:rPr>
          <w:rFonts w:ascii="Arial" w:hAnsi="Arial" w:cs="Arial"/>
          <w:b/>
          <w:sz w:val="24"/>
          <w:szCs w:val="24"/>
        </w:rPr>
      </w:pPr>
      <w:r w:rsidRPr="00EC35D8">
        <w:rPr>
          <w:rFonts w:ascii="Arial" w:hAnsi="Arial" w:cs="Arial"/>
          <w:b/>
          <w:sz w:val="24"/>
          <w:szCs w:val="24"/>
        </w:rPr>
        <w:t>Sezione descrittiva</w:t>
      </w:r>
    </w:p>
    <w:p w:rsidR="00255018" w:rsidRPr="00EC35D8" w:rsidRDefault="00255018" w:rsidP="00255018">
      <w:pPr>
        <w:spacing w:line="300" w:lineRule="exact"/>
        <w:jc w:val="both"/>
        <w:rPr>
          <w:rFonts w:ascii="Arial" w:hAnsi="Arial" w:cs="Arial"/>
          <w:sz w:val="22"/>
          <w:highlight w:val="yellow"/>
        </w:rPr>
      </w:pPr>
    </w:p>
    <w:p w:rsidR="00255018" w:rsidRPr="006558F8" w:rsidRDefault="00255018" w:rsidP="00163330">
      <w:pPr>
        <w:spacing w:line="360" w:lineRule="auto"/>
        <w:jc w:val="both"/>
        <w:rPr>
          <w:sz w:val="22"/>
        </w:rPr>
      </w:pPr>
      <w:r w:rsidRPr="006558F8">
        <w:rPr>
          <w:sz w:val="22"/>
        </w:rPr>
        <w:t xml:space="preserve">Le ipotesi di piano di rientro dal deficit patrimoniale dell'Automobile Club </w:t>
      </w:r>
      <w:r w:rsidR="006558F8" w:rsidRPr="006558F8">
        <w:rPr>
          <w:sz w:val="22"/>
        </w:rPr>
        <w:t>Agrigento</w:t>
      </w:r>
      <w:r w:rsidRPr="006558F8">
        <w:rPr>
          <w:sz w:val="22"/>
        </w:rPr>
        <w:t xml:space="preserve"> vertono essenzialmente su tre punti:</w:t>
      </w:r>
    </w:p>
    <w:p w:rsidR="00255018" w:rsidRPr="006558F8" w:rsidRDefault="00255018" w:rsidP="00163330">
      <w:pPr>
        <w:spacing w:line="360" w:lineRule="auto"/>
        <w:jc w:val="both"/>
        <w:rPr>
          <w:sz w:val="22"/>
        </w:rPr>
      </w:pPr>
    </w:p>
    <w:p w:rsidR="00255018" w:rsidRPr="00376182" w:rsidRDefault="00163330" w:rsidP="00163330">
      <w:pPr>
        <w:spacing w:line="360" w:lineRule="auto"/>
        <w:jc w:val="both"/>
        <w:rPr>
          <w:sz w:val="22"/>
        </w:rPr>
      </w:pPr>
      <w:r>
        <w:rPr>
          <w:sz w:val="22"/>
        </w:rPr>
        <w:t>1</w:t>
      </w:r>
      <w:r w:rsidR="00255018" w:rsidRPr="00376182">
        <w:rPr>
          <w:sz w:val="22"/>
        </w:rPr>
        <w:t xml:space="preserve">) Costituzione di nuove Delegazioni e </w:t>
      </w:r>
      <w:r w:rsidR="00376182" w:rsidRPr="00376182">
        <w:rPr>
          <w:sz w:val="22"/>
        </w:rPr>
        <w:t>Aci Point</w:t>
      </w:r>
    </w:p>
    <w:p w:rsidR="00376182" w:rsidRPr="00376182" w:rsidRDefault="00255018" w:rsidP="00163330">
      <w:pPr>
        <w:spacing w:line="360" w:lineRule="auto"/>
        <w:jc w:val="both"/>
        <w:rPr>
          <w:sz w:val="22"/>
        </w:rPr>
      </w:pPr>
      <w:r w:rsidRPr="00376182">
        <w:rPr>
          <w:sz w:val="22"/>
        </w:rPr>
        <w:lastRenderedPageBreak/>
        <w:t>L’Ente è in contatto con persone fisiche che vogliono aprire sul territorio nuove delegazioni</w:t>
      </w:r>
      <w:r w:rsidR="00376182" w:rsidRPr="00376182">
        <w:rPr>
          <w:sz w:val="22"/>
        </w:rPr>
        <w:t xml:space="preserve"> e punti Aci (Aci Point)</w:t>
      </w:r>
      <w:r w:rsidRPr="00376182">
        <w:rPr>
          <w:sz w:val="22"/>
        </w:rPr>
        <w:t xml:space="preserve">; ciò darebbe sicuramente un maggior radicamento sul territorio, nonché un aumento della compagine associativa. </w:t>
      </w:r>
    </w:p>
    <w:p w:rsidR="00376182" w:rsidRDefault="00376182" w:rsidP="00163330">
      <w:pPr>
        <w:spacing w:line="360" w:lineRule="auto"/>
        <w:jc w:val="both"/>
        <w:rPr>
          <w:sz w:val="22"/>
          <w:highlight w:val="yellow"/>
        </w:rPr>
      </w:pPr>
    </w:p>
    <w:p w:rsidR="00376182" w:rsidRPr="00376182" w:rsidRDefault="00163330" w:rsidP="00163330">
      <w:pPr>
        <w:spacing w:line="360" w:lineRule="auto"/>
        <w:jc w:val="both"/>
        <w:rPr>
          <w:sz w:val="22"/>
        </w:rPr>
      </w:pPr>
      <w:r>
        <w:rPr>
          <w:sz w:val="22"/>
        </w:rPr>
        <w:t>2</w:t>
      </w:r>
      <w:r w:rsidR="00376182" w:rsidRPr="00376182">
        <w:rPr>
          <w:sz w:val="22"/>
        </w:rPr>
        <w:t xml:space="preserve">) </w:t>
      </w:r>
      <w:r w:rsidR="00376182">
        <w:rPr>
          <w:sz w:val="22"/>
        </w:rPr>
        <w:t>A</w:t>
      </w:r>
      <w:r w:rsidR="00376182" w:rsidRPr="00376182">
        <w:rPr>
          <w:sz w:val="22"/>
        </w:rPr>
        <w:t>mpliamento del ramo Sara sul territorio</w:t>
      </w:r>
    </w:p>
    <w:p w:rsidR="00255018" w:rsidRDefault="00255018" w:rsidP="00163330">
      <w:pPr>
        <w:spacing w:line="360" w:lineRule="auto"/>
        <w:jc w:val="both"/>
        <w:rPr>
          <w:sz w:val="22"/>
        </w:rPr>
      </w:pPr>
      <w:r w:rsidRPr="00376182">
        <w:rPr>
          <w:sz w:val="22"/>
        </w:rPr>
        <w:t>Simultaneamente si vuole dare maggiore capacità economica alle delegazioni, infatti, è i</w:t>
      </w:r>
      <w:r w:rsidR="00860868">
        <w:rPr>
          <w:sz w:val="22"/>
        </w:rPr>
        <w:t xml:space="preserve">ntenzione dell’Automobile Club </w:t>
      </w:r>
      <w:r w:rsidRPr="00376182">
        <w:rPr>
          <w:sz w:val="22"/>
        </w:rPr>
        <w:t>sviluppare con il nuovo Agente Sara un progetto di coinvolgimento delle Delegazioni come sub agenti.</w:t>
      </w:r>
    </w:p>
    <w:p w:rsidR="00376182" w:rsidRDefault="00376182" w:rsidP="00163330">
      <w:pPr>
        <w:spacing w:line="360" w:lineRule="auto"/>
        <w:jc w:val="both"/>
        <w:rPr>
          <w:sz w:val="22"/>
        </w:rPr>
      </w:pPr>
    </w:p>
    <w:p w:rsidR="00376182" w:rsidRPr="00376182" w:rsidRDefault="00163330" w:rsidP="00163330">
      <w:pPr>
        <w:spacing w:line="360" w:lineRule="auto"/>
        <w:jc w:val="both"/>
        <w:rPr>
          <w:sz w:val="22"/>
        </w:rPr>
      </w:pPr>
      <w:r>
        <w:rPr>
          <w:sz w:val="22"/>
        </w:rPr>
        <w:t>3</w:t>
      </w:r>
      <w:r w:rsidR="00376182" w:rsidRPr="00376182">
        <w:rPr>
          <w:sz w:val="22"/>
        </w:rPr>
        <w:t>) Gestione Parcheggi città</w:t>
      </w:r>
    </w:p>
    <w:p w:rsidR="00255018" w:rsidRDefault="00376182" w:rsidP="00163330">
      <w:pPr>
        <w:spacing w:line="360" w:lineRule="auto"/>
        <w:jc w:val="both"/>
        <w:rPr>
          <w:sz w:val="22"/>
        </w:rPr>
      </w:pPr>
      <w:r w:rsidRPr="00376182">
        <w:rPr>
          <w:sz w:val="22"/>
        </w:rPr>
        <w:t>E’ intenzione dell’Ente riacquistare visibilità sul territorio e riappropriarsi di alcuni servizi, in particolare la gestione parcheggi può essere un mezzo per portare nuova linfa e migliori servizi al circuito cittadino</w:t>
      </w:r>
      <w:r>
        <w:rPr>
          <w:sz w:val="22"/>
        </w:rPr>
        <w:t>.</w:t>
      </w:r>
    </w:p>
    <w:p w:rsidR="00376182" w:rsidRPr="00EC35D8" w:rsidRDefault="00376182" w:rsidP="00163330">
      <w:pPr>
        <w:spacing w:line="360" w:lineRule="auto"/>
        <w:jc w:val="both"/>
        <w:rPr>
          <w:sz w:val="22"/>
        </w:rPr>
      </w:pPr>
    </w:p>
    <w:p w:rsidR="00255018" w:rsidRPr="00EC35D8" w:rsidRDefault="00255018" w:rsidP="00EC35D8">
      <w:pPr>
        <w:spacing w:line="300" w:lineRule="exact"/>
        <w:jc w:val="center"/>
        <w:rPr>
          <w:rFonts w:ascii="Arial" w:hAnsi="Arial" w:cs="Arial"/>
          <w:b/>
          <w:sz w:val="24"/>
          <w:szCs w:val="24"/>
        </w:rPr>
      </w:pPr>
      <w:r w:rsidRPr="00EC35D8">
        <w:rPr>
          <w:rFonts w:ascii="Arial" w:hAnsi="Arial" w:cs="Arial"/>
          <w:b/>
          <w:sz w:val="24"/>
          <w:szCs w:val="24"/>
        </w:rPr>
        <w:t>Osservazioni</w:t>
      </w:r>
    </w:p>
    <w:p w:rsidR="00255018" w:rsidRPr="00EC35D8" w:rsidRDefault="00255018" w:rsidP="00163330">
      <w:pPr>
        <w:spacing w:line="300" w:lineRule="exact"/>
        <w:jc w:val="both"/>
        <w:rPr>
          <w:rFonts w:ascii="Arial" w:hAnsi="Arial" w:cs="Arial"/>
          <w:sz w:val="22"/>
        </w:rPr>
      </w:pPr>
    </w:p>
    <w:p w:rsidR="00255018" w:rsidRPr="007A3798" w:rsidRDefault="00255018" w:rsidP="00163330">
      <w:pPr>
        <w:spacing w:line="300" w:lineRule="exact"/>
        <w:jc w:val="both"/>
        <w:rPr>
          <w:sz w:val="22"/>
        </w:rPr>
      </w:pPr>
      <w:r w:rsidRPr="007A3798">
        <w:rPr>
          <w:sz w:val="22"/>
        </w:rPr>
        <w:t>Si confermano gli obietti descritti nella relazione al Budget Annuale, nel dettaglio:</w:t>
      </w:r>
    </w:p>
    <w:p w:rsidR="00255018" w:rsidRPr="007A3798" w:rsidRDefault="00255018" w:rsidP="00163330">
      <w:pPr>
        <w:spacing w:line="300" w:lineRule="exact"/>
        <w:jc w:val="both"/>
        <w:rPr>
          <w:sz w:val="22"/>
        </w:rPr>
      </w:pPr>
    </w:p>
    <w:p w:rsidR="00255018" w:rsidRPr="007A3798" w:rsidRDefault="00255018" w:rsidP="0083760A">
      <w:pPr>
        <w:numPr>
          <w:ilvl w:val="0"/>
          <w:numId w:val="5"/>
        </w:numPr>
        <w:suppressAutoHyphens w:val="0"/>
        <w:spacing w:line="300" w:lineRule="exact"/>
        <w:ind w:left="709" w:hanging="709"/>
        <w:jc w:val="both"/>
        <w:rPr>
          <w:sz w:val="22"/>
        </w:rPr>
      </w:pPr>
      <w:r w:rsidRPr="007A3798">
        <w:rPr>
          <w:sz w:val="22"/>
        </w:rPr>
        <w:t xml:space="preserve">accrescere la compagine associativa offrendo servizi sempre più efficienti e all’avanguardia in linea </w:t>
      </w:r>
      <w:r w:rsidR="007A3798" w:rsidRPr="007A3798">
        <w:rPr>
          <w:sz w:val="22"/>
        </w:rPr>
        <w:t>con le reali esigenze dei Soci;</w:t>
      </w:r>
    </w:p>
    <w:p w:rsidR="00255018" w:rsidRPr="007A3798" w:rsidRDefault="00255018" w:rsidP="0083760A">
      <w:pPr>
        <w:numPr>
          <w:ilvl w:val="0"/>
          <w:numId w:val="5"/>
        </w:numPr>
        <w:suppressAutoHyphens w:val="0"/>
        <w:spacing w:line="300" w:lineRule="exact"/>
        <w:ind w:hanging="1069"/>
        <w:jc w:val="both"/>
        <w:rPr>
          <w:sz w:val="22"/>
        </w:rPr>
      </w:pPr>
      <w:r w:rsidRPr="007A3798">
        <w:rPr>
          <w:sz w:val="22"/>
        </w:rPr>
        <w:t xml:space="preserve">proseguire le brillanti campagne di sensibilizzazione giovanile ed educazione stradale; </w:t>
      </w:r>
    </w:p>
    <w:p w:rsidR="00255018" w:rsidRPr="007A3798" w:rsidRDefault="00255018" w:rsidP="0083760A">
      <w:pPr>
        <w:numPr>
          <w:ilvl w:val="0"/>
          <w:numId w:val="5"/>
        </w:numPr>
        <w:suppressAutoHyphens w:val="0"/>
        <w:spacing w:line="300" w:lineRule="exact"/>
        <w:ind w:left="709" w:hanging="709"/>
        <w:jc w:val="both"/>
        <w:rPr>
          <w:sz w:val="22"/>
        </w:rPr>
      </w:pPr>
      <w:r w:rsidRPr="007A3798">
        <w:rPr>
          <w:sz w:val="22"/>
        </w:rPr>
        <w:t>migliorare l’immagine dell’Ente anche attraverso interv</w:t>
      </w:r>
      <w:r w:rsidR="0083760A">
        <w:rPr>
          <w:sz w:val="22"/>
        </w:rPr>
        <w:t xml:space="preserve">enti specifici di adeguamento e </w:t>
      </w:r>
      <w:r w:rsidRPr="007A3798">
        <w:rPr>
          <w:sz w:val="22"/>
        </w:rPr>
        <w:t xml:space="preserve">ammodernamento dei nostri uffici di Sede e creando nuove delegazioni sul territorio. </w:t>
      </w:r>
    </w:p>
    <w:p w:rsidR="00255018" w:rsidRPr="00EC35D8" w:rsidRDefault="00255018" w:rsidP="0083760A">
      <w:pPr>
        <w:spacing w:line="300" w:lineRule="exact"/>
        <w:jc w:val="both"/>
        <w:rPr>
          <w:rFonts w:ascii="Arial" w:hAnsi="Arial" w:cs="Arial"/>
          <w:sz w:val="22"/>
        </w:rPr>
      </w:pPr>
    </w:p>
    <w:p w:rsidR="00255018" w:rsidRPr="00EC35D8" w:rsidRDefault="00255018" w:rsidP="00255018">
      <w:pPr>
        <w:spacing w:line="300" w:lineRule="exact"/>
        <w:jc w:val="center"/>
        <w:rPr>
          <w:rFonts w:ascii="Arial" w:hAnsi="Arial" w:cs="Arial"/>
          <w:b/>
          <w:sz w:val="24"/>
          <w:szCs w:val="24"/>
        </w:rPr>
      </w:pPr>
      <w:r w:rsidRPr="00EC35D8">
        <w:rPr>
          <w:rFonts w:ascii="Arial" w:hAnsi="Arial" w:cs="Arial"/>
          <w:b/>
          <w:sz w:val="24"/>
          <w:szCs w:val="24"/>
        </w:rPr>
        <w:t>Sezione analitica</w:t>
      </w:r>
    </w:p>
    <w:p w:rsidR="00255018" w:rsidRPr="00EC35D8" w:rsidRDefault="00255018" w:rsidP="0083760A">
      <w:pPr>
        <w:spacing w:line="300" w:lineRule="exact"/>
        <w:jc w:val="both"/>
        <w:rPr>
          <w:rFonts w:ascii="Arial" w:hAnsi="Arial" w:cs="Arial"/>
          <w:sz w:val="22"/>
        </w:rPr>
      </w:pPr>
    </w:p>
    <w:p w:rsidR="00255018" w:rsidRPr="003B5638" w:rsidRDefault="00255018" w:rsidP="0083760A">
      <w:pPr>
        <w:spacing w:line="300" w:lineRule="exact"/>
        <w:jc w:val="both"/>
        <w:rPr>
          <w:sz w:val="22"/>
        </w:rPr>
      </w:pPr>
      <w:r w:rsidRPr="003B5638">
        <w:rPr>
          <w:sz w:val="22"/>
        </w:rPr>
        <w:t xml:space="preserve">Il piano di risanamento che verrà illustrato nella </w:t>
      </w:r>
      <w:r w:rsidRPr="003B5638">
        <w:rPr>
          <w:b/>
          <w:sz w:val="22"/>
        </w:rPr>
        <w:t>sezione analitica</w:t>
      </w:r>
      <w:r w:rsidRPr="003B5638">
        <w:rPr>
          <w:sz w:val="22"/>
        </w:rPr>
        <w:t xml:space="preserve"> è stato strutturato prevedendo una </w:t>
      </w:r>
      <w:r w:rsidR="007A3798" w:rsidRPr="003B5638">
        <w:rPr>
          <w:sz w:val="22"/>
        </w:rPr>
        <w:t>prudenziale crescita</w:t>
      </w:r>
      <w:r w:rsidRPr="003B5638">
        <w:rPr>
          <w:sz w:val="22"/>
        </w:rPr>
        <w:t xml:space="preserve"> economica nel </w:t>
      </w:r>
      <w:r w:rsidR="00DF23E6">
        <w:rPr>
          <w:sz w:val="22"/>
        </w:rPr>
        <w:t>2020</w:t>
      </w:r>
      <w:r w:rsidRPr="003B5638">
        <w:rPr>
          <w:sz w:val="22"/>
        </w:rPr>
        <w:t xml:space="preserve"> e una ripartizione del ripianamento delle perdite patrimoniali anche nei successivi 4 esercizi.</w:t>
      </w:r>
    </w:p>
    <w:p w:rsidR="00255018" w:rsidRPr="003B5638" w:rsidRDefault="00255018" w:rsidP="0083760A">
      <w:pPr>
        <w:spacing w:line="300" w:lineRule="exact"/>
        <w:jc w:val="both"/>
        <w:rPr>
          <w:sz w:val="22"/>
        </w:rPr>
      </w:pPr>
    </w:p>
    <w:p w:rsidR="00255018" w:rsidRPr="003B5638" w:rsidRDefault="00255018" w:rsidP="0083760A">
      <w:pPr>
        <w:jc w:val="both"/>
        <w:rPr>
          <w:rFonts w:ascii="Arial" w:hAnsi="Arial" w:cs="Arial"/>
          <w:color w:val="17365D"/>
          <w:sz w:val="22"/>
        </w:rPr>
      </w:pPr>
    </w:p>
    <w:bookmarkStart w:id="96" w:name="_MON_1443251071"/>
    <w:bookmarkStart w:id="97" w:name="_MON_1443251323"/>
    <w:bookmarkStart w:id="98" w:name="_MON_1443251346"/>
    <w:bookmarkStart w:id="99" w:name="_MON_1443251359"/>
    <w:bookmarkStart w:id="100" w:name="_MON_1443251375"/>
    <w:bookmarkStart w:id="101" w:name="_MON_1443251419"/>
    <w:bookmarkStart w:id="102" w:name="_MON_1443251452"/>
    <w:bookmarkStart w:id="103" w:name="_MON_1443251522"/>
    <w:bookmarkStart w:id="104" w:name="_MON_1443251563"/>
    <w:bookmarkStart w:id="105" w:name="_MON_1475053180"/>
    <w:bookmarkStart w:id="106" w:name="_MON_1475053297"/>
    <w:bookmarkStart w:id="107" w:name="_MON_1475053303"/>
    <w:bookmarkStart w:id="108" w:name="_MON_1505635588"/>
    <w:bookmarkStart w:id="109" w:name="_MON_1505635632"/>
    <w:bookmarkStart w:id="110" w:name="_MON_1505635725"/>
    <w:bookmarkStart w:id="111" w:name="_MON_1538547826"/>
    <w:bookmarkStart w:id="112" w:name="_MON_1538548034"/>
    <w:bookmarkStart w:id="113" w:name="_MON_1566807111"/>
    <w:bookmarkStart w:id="114" w:name="_MON_1573379609"/>
    <w:bookmarkStart w:id="115" w:name="_MON_139911257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rsidR="00255018" w:rsidRDefault="006F1E56" w:rsidP="00255018">
      <w:pPr>
        <w:jc w:val="both"/>
        <w:rPr>
          <w:rFonts w:ascii="Arial" w:hAnsi="Arial" w:cs="Arial"/>
          <w:color w:val="17365D"/>
          <w:sz w:val="22"/>
        </w:rPr>
      </w:pPr>
      <w:r w:rsidRPr="006944EC">
        <w:rPr>
          <w:rFonts w:ascii="Arial" w:hAnsi="Arial" w:cs="Arial"/>
          <w:color w:val="17365D"/>
          <w:sz w:val="22"/>
        </w:rPr>
        <w:object w:dxaOrig="12688" w:dyaOrig="10386">
          <v:shape id="_x0000_i1042" type="#_x0000_t75" style="width:428.25pt;height:442.5pt" o:ole="">
            <v:imagedata r:id="rId43" o:title=""/>
          </v:shape>
          <o:OLEObject Type="Embed" ProgID="Excel.Sheet.12" ShapeID="_x0000_i1042" DrawAspect="Content" ObjectID="_1635183352" r:id="rId44"/>
        </w:object>
      </w:r>
    </w:p>
    <w:p w:rsidR="006F1E56" w:rsidRPr="003B5638" w:rsidRDefault="006F1E56" w:rsidP="00255018">
      <w:pPr>
        <w:jc w:val="both"/>
        <w:rPr>
          <w:rFonts w:ascii="Arial" w:hAnsi="Arial" w:cs="Arial"/>
          <w:color w:val="17365D"/>
          <w:sz w:val="22"/>
        </w:rPr>
      </w:pPr>
    </w:p>
    <w:p w:rsidR="00255018" w:rsidRPr="003B5638" w:rsidRDefault="00255018" w:rsidP="0083760A">
      <w:pPr>
        <w:spacing w:line="300" w:lineRule="exact"/>
        <w:jc w:val="both"/>
        <w:rPr>
          <w:sz w:val="22"/>
        </w:rPr>
      </w:pPr>
      <w:r w:rsidRPr="003B5638">
        <w:rPr>
          <w:sz w:val="22"/>
        </w:rPr>
        <w:t xml:space="preserve">Si precisa che il piano di recupero del deficit è stato spalmato in </w:t>
      </w:r>
      <w:r w:rsidR="006A091B" w:rsidRPr="003B5638">
        <w:rPr>
          <w:sz w:val="22"/>
        </w:rPr>
        <w:t>1</w:t>
      </w:r>
      <w:r w:rsidRPr="003B5638">
        <w:rPr>
          <w:sz w:val="22"/>
        </w:rPr>
        <w:t>5 esercizi per l’entità dell’importo debitorio e in relazione alla nota crisi economica che sta coinvolgendo sia l’It</w:t>
      </w:r>
      <w:r w:rsidR="00F416AA">
        <w:rPr>
          <w:sz w:val="22"/>
        </w:rPr>
        <w:t>alia che l’Europa.</w:t>
      </w:r>
    </w:p>
    <w:p w:rsidR="00255018" w:rsidRPr="003B5638" w:rsidRDefault="00255018" w:rsidP="0083760A">
      <w:pPr>
        <w:spacing w:line="300" w:lineRule="exact"/>
        <w:jc w:val="both"/>
        <w:rPr>
          <w:sz w:val="22"/>
        </w:rPr>
      </w:pPr>
    </w:p>
    <w:p w:rsidR="00255018" w:rsidRPr="003B5638" w:rsidRDefault="00255018" w:rsidP="002F7360">
      <w:pPr>
        <w:spacing w:line="360" w:lineRule="auto"/>
        <w:ind w:firstLine="709"/>
        <w:jc w:val="both"/>
        <w:rPr>
          <w:sz w:val="22"/>
        </w:rPr>
      </w:pPr>
    </w:p>
    <w:p w:rsidR="00A72F81" w:rsidRDefault="00A72F81" w:rsidP="006F1E56">
      <w:pPr>
        <w:spacing w:line="300" w:lineRule="exact"/>
        <w:jc w:val="both"/>
        <w:rPr>
          <w:sz w:val="22"/>
        </w:rPr>
      </w:pPr>
      <w:r w:rsidRPr="006F1E56">
        <w:rPr>
          <w:sz w:val="22"/>
        </w:rPr>
        <w:t>Come richiamato nella circolare n. 11111/16 del 14/10/2016 di Aci Italia viene riprodotto lo schema del calcolo MOL al netto dei proventi e oneri straordinari:</w:t>
      </w:r>
    </w:p>
    <w:p w:rsidR="006F1E56" w:rsidRPr="006F1E56" w:rsidRDefault="006F1E56" w:rsidP="006F1E56">
      <w:pPr>
        <w:spacing w:line="300" w:lineRule="exact"/>
        <w:jc w:val="both"/>
        <w:rPr>
          <w:sz w:val="22"/>
        </w:rPr>
      </w:pPr>
    </w:p>
    <w:bookmarkStart w:id="116" w:name="_MON_1568731050"/>
    <w:bookmarkEnd w:id="116"/>
    <w:p w:rsidR="00A72F81" w:rsidRDefault="006F1E56" w:rsidP="002F7360">
      <w:pPr>
        <w:spacing w:line="360" w:lineRule="auto"/>
        <w:ind w:firstLine="709"/>
        <w:jc w:val="both"/>
      </w:pPr>
      <w:r>
        <w:object w:dxaOrig="8256" w:dyaOrig="4222">
          <v:shape id="_x0000_i1043" type="#_x0000_t75" style="width:387pt;height:158.25pt" o:ole="" filled="t">
            <v:fill color2="black"/>
            <v:imagedata r:id="rId45" o:title=""/>
          </v:shape>
          <o:OLEObject Type="Embed" ProgID="Excel.Sheet.12" ShapeID="_x0000_i1043" DrawAspect="Content" ObjectID="_1635183353" r:id="rId46"/>
        </w:object>
      </w:r>
    </w:p>
    <w:p w:rsidR="006F1E56" w:rsidRDefault="006F1E56" w:rsidP="002F7360">
      <w:pPr>
        <w:spacing w:line="360" w:lineRule="auto"/>
        <w:ind w:firstLine="709"/>
        <w:jc w:val="both"/>
        <w:rPr>
          <w:sz w:val="22"/>
        </w:rPr>
      </w:pPr>
    </w:p>
    <w:p w:rsidR="00A72F81" w:rsidRPr="000865BA" w:rsidRDefault="00A72F81" w:rsidP="00A72F81">
      <w:pPr>
        <w:spacing w:line="360" w:lineRule="auto"/>
        <w:jc w:val="both"/>
        <w:rPr>
          <w:sz w:val="22"/>
        </w:rPr>
      </w:pPr>
      <w:r w:rsidRPr="000865BA">
        <w:rPr>
          <w:sz w:val="22"/>
        </w:rPr>
        <w:t xml:space="preserve">Inoltre, come disposto dalla stessa lettera circolare ACI – Direzione Centrale Amministrazione e Finanza del 14/10/2016 prot. 11111/16, si informa di aver formulato le previsioni economiche e rispettato i vincoli posti dal “Regolamento per l’adeguamento ai principi generali di razionalizzazione e contenimento della spesa” dell’Automobile Club Agrigento per il triennio </w:t>
      </w:r>
      <w:r w:rsidR="006F1E56">
        <w:rPr>
          <w:sz w:val="22"/>
        </w:rPr>
        <w:t>2020</w:t>
      </w:r>
      <w:r w:rsidRPr="000865BA">
        <w:rPr>
          <w:sz w:val="22"/>
        </w:rPr>
        <w:t>/</w:t>
      </w:r>
      <w:r w:rsidR="006F1E56">
        <w:rPr>
          <w:sz w:val="22"/>
        </w:rPr>
        <w:t>2022</w:t>
      </w:r>
      <w:r w:rsidRPr="000865BA">
        <w:rPr>
          <w:sz w:val="22"/>
        </w:rPr>
        <w:t xml:space="preserve">”, approvato dal Consiglio Direttivo </w:t>
      </w:r>
      <w:r w:rsidR="006F1E56">
        <w:rPr>
          <w:sz w:val="22"/>
        </w:rPr>
        <w:t>contestualmente all’approvazione del presente budget</w:t>
      </w:r>
      <w:r w:rsidRPr="000865BA">
        <w:rPr>
          <w:sz w:val="22"/>
        </w:rPr>
        <w:t>, ai sensi e per gli effetti dell'articolo 2, commi 2 e 2-bis, del decreto legge 31 agosto 2013, n.101, convertito con legge 30 ottobre 2013, n.125.</w:t>
      </w:r>
    </w:p>
    <w:p w:rsidR="00A72F81" w:rsidRPr="000865BA" w:rsidRDefault="00A72F81" w:rsidP="00A72F81">
      <w:pPr>
        <w:spacing w:line="360" w:lineRule="auto"/>
        <w:jc w:val="both"/>
        <w:rPr>
          <w:sz w:val="22"/>
        </w:rPr>
      </w:pPr>
    </w:p>
    <w:p w:rsidR="00A72F81" w:rsidRPr="00A72F81" w:rsidRDefault="00A72F81" w:rsidP="00A72F81">
      <w:pPr>
        <w:spacing w:line="360" w:lineRule="auto"/>
        <w:jc w:val="both"/>
        <w:rPr>
          <w:sz w:val="22"/>
        </w:rPr>
      </w:pPr>
      <w:r w:rsidRPr="000865BA">
        <w:rPr>
          <w:sz w:val="22"/>
        </w:rPr>
        <w:t xml:space="preserve">Per quanto sopra illustrato, si richiede al collegio dei Revisori, di asseverare i dati relativi al budget di previsione </w:t>
      </w:r>
      <w:r w:rsidR="00DF23E6">
        <w:rPr>
          <w:sz w:val="22"/>
        </w:rPr>
        <w:t>2020</w:t>
      </w:r>
      <w:r w:rsidRPr="000865BA">
        <w:rPr>
          <w:sz w:val="22"/>
        </w:rPr>
        <w:t>, nonché di esprimere un parere di conformità nel rispetto del regolamento succitato.</w:t>
      </w:r>
    </w:p>
    <w:p w:rsidR="00A72F81" w:rsidRDefault="00A72F81" w:rsidP="0083760A">
      <w:pPr>
        <w:spacing w:line="360" w:lineRule="auto"/>
        <w:jc w:val="both"/>
        <w:rPr>
          <w:b/>
          <w:sz w:val="22"/>
        </w:rPr>
      </w:pPr>
    </w:p>
    <w:p w:rsidR="002F7360" w:rsidRPr="0083760A" w:rsidRDefault="002F7360" w:rsidP="0083760A">
      <w:pPr>
        <w:spacing w:line="360" w:lineRule="auto"/>
        <w:jc w:val="both"/>
        <w:rPr>
          <w:b/>
          <w:sz w:val="22"/>
        </w:rPr>
      </w:pPr>
      <w:r w:rsidRPr="00CC79A3">
        <w:rPr>
          <w:b/>
          <w:sz w:val="22"/>
        </w:rPr>
        <w:t>Riguardo gli ulteriori allegati della circolare 35:</w:t>
      </w:r>
    </w:p>
    <w:p w:rsidR="002F7360" w:rsidRPr="00C5714C" w:rsidRDefault="002F7360" w:rsidP="0083760A">
      <w:pPr>
        <w:spacing w:line="360" w:lineRule="auto"/>
        <w:jc w:val="both"/>
        <w:rPr>
          <w:sz w:val="22"/>
        </w:rPr>
      </w:pPr>
      <w:r w:rsidRPr="00CC79A3">
        <w:rPr>
          <w:sz w:val="22"/>
        </w:rPr>
        <w:t xml:space="preserve">Il </w:t>
      </w:r>
      <w:r w:rsidRPr="00CC79A3">
        <w:rPr>
          <w:b/>
          <w:sz w:val="22"/>
        </w:rPr>
        <w:t>Budget Economico annuale riclassificato</w:t>
      </w:r>
      <w:r w:rsidRPr="00CC79A3">
        <w:rPr>
          <w:sz w:val="22"/>
        </w:rPr>
        <w:t xml:space="preserve"> consiste in una riclassificazione dei valori del Budget economico </w:t>
      </w:r>
      <w:r w:rsidR="00DF23E6">
        <w:rPr>
          <w:sz w:val="22"/>
        </w:rPr>
        <w:t>2020</w:t>
      </w:r>
      <w:r w:rsidRPr="00CC79A3">
        <w:rPr>
          <w:sz w:val="22"/>
        </w:rPr>
        <w:t xml:space="preserve"> nonché dei valori del budget definitivo </w:t>
      </w:r>
      <w:r w:rsidR="00DF23E6">
        <w:rPr>
          <w:sz w:val="22"/>
        </w:rPr>
        <w:t>2019</w:t>
      </w:r>
      <w:r w:rsidRPr="00CC79A3">
        <w:rPr>
          <w:sz w:val="22"/>
        </w:rPr>
        <w:t>.</w:t>
      </w:r>
    </w:p>
    <w:p w:rsidR="002F7360" w:rsidRPr="00944134" w:rsidRDefault="002F7360" w:rsidP="0083760A">
      <w:pPr>
        <w:spacing w:line="360" w:lineRule="auto"/>
        <w:jc w:val="both"/>
        <w:rPr>
          <w:sz w:val="22"/>
        </w:rPr>
      </w:pPr>
      <w:r w:rsidRPr="00944134">
        <w:rPr>
          <w:sz w:val="22"/>
        </w:rPr>
        <w:t xml:space="preserve">Il </w:t>
      </w:r>
      <w:r w:rsidRPr="00944134">
        <w:rPr>
          <w:b/>
          <w:sz w:val="22"/>
        </w:rPr>
        <w:t>Budget Economico pluriennale</w:t>
      </w:r>
      <w:r w:rsidRPr="00944134">
        <w:rPr>
          <w:sz w:val="22"/>
        </w:rPr>
        <w:t xml:space="preserve"> è rappresentato dal budget economico riclassificato, proiettato per un periodo di </w:t>
      </w:r>
      <w:r w:rsidR="00F416AA" w:rsidRPr="00944134">
        <w:rPr>
          <w:sz w:val="22"/>
        </w:rPr>
        <w:t>cinque</w:t>
      </w:r>
      <w:r w:rsidRPr="00944134">
        <w:rPr>
          <w:sz w:val="22"/>
        </w:rPr>
        <w:t xml:space="preserve"> anni. I criteri adottati nella elaborazione del documento sono stati quelli della prudenza nell’individuazione dei ricavi, nonché un </w:t>
      </w:r>
      <w:r w:rsidR="00490E2C" w:rsidRPr="00944134">
        <w:rPr>
          <w:sz w:val="22"/>
        </w:rPr>
        <w:t>livellamento</w:t>
      </w:r>
      <w:r w:rsidRPr="00944134">
        <w:rPr>
          <w:sz w:val="22"/>
        </w:rPr>
        <w:t xml:space="preserve"> dei costi in attesa di</w:t>
      </w:r>
      <w:r w:rsidR="00CC79A3">
        <w:rPr>
          <w:sz w:val="22"/>
        </w:rPr>
        <w:t xml:space="preserve"> una ripresa economica finanziaria livello nazionale</w:t>
      </w:r>
      <w:r w:rsidRPr="00944134">
        <w:rPr>
          <w:sz w:val="22"/>
        </w:rPr>
        <w:t>.</w:t>
      </w:r>
    </w:p>
    <w:p w:rsidR="002F7360" w:rsidRPr="00C5714C" w:rsidRDefault="002F7360" w:rsidP="0083760A">
      <w:pPr>
        <w:spacing w:line="360" w:lineRule="auto"/>
        <w:jc w:val="both"/>
        <w:rPr>
          <w:sz w:val="22"/>
        </w:rPr>
      </w:pPr>
      <w:r w:rsidRPr="00944134">
        <w:rPr>
          <w:sz w:val="22"/>
        </w:rPr>
        <w:t xml:space="preserve">In tale tabella si nota un andamento coerente e lineare delle voci sopraindicate con l’esercizio </w:t>
      </w:r>
      <w:r w:rsidR="00DF23E6">
        <w:rPr>
          <w:sz w:val="22"/>
        </w:rPr>
        <w:t>2020</w:t>
      </w:r>
      <w:r w:rsidRPr="00944134">
        <w:rPr>
          <w:sz w:val="22"/>
        </w:rPr>
        <w:t xml:space="preserve">, si è provveduto </w:t>
      </w:r>
      <w:r w:rsidR="00490E2C" w:rsidRPr="00944134">
        <w:rPr>
          <w:sz w:val="22"/>
        </w:rPr>
        <w:t xml:space="preserve">a </w:t>
      </w:r>
      <w:r w:rsidR="00944134" w:rsidRPr="00944134">
        <w:rPr>
          <w:sz w:val="22"/>
        </w:rPr>
        <w:t>movimentareprudenzialmente i valori di bilancio</w:t>
      </w:r>
      <w:r w:rsidR="00490E2C" w:rsidRPr="00944134">
        <w:rPr>
          <w:sz w:val="22"/>
        </w:rPr>
        <w:t xml:space="preserve">nell’anno successivo a quello del Budget, incrementandoli prudenzialmente negli anni successivi </w:t>
      </w:r>
      <w:r w:rsidRPr="00944134">
        <w:rPr>
          <w:sz w:val="22"/>
        </w:rPr>
        <w:t xml:space="preserve">in linea con </w:t>
      </w:r>
      <w:r w:rsidR="00944134" w:rsidRPr="00944134">
        <w:rPr>
          <w:sz w:val="22"/>
        </w:rPr>
        <w:t>la politica dell’Ente</w:t>
      </w:r>
      <w:r w:rsidR="00490E2C" w:rsidRPr="00944134">
        <w:rPr>
          <w:sz w:val="22"/>
        </w:rPr>
        <w:t>.</w:t>
      </w:r>
    </w:p>
    <w:p w:rsidR="002F7360" w:rsidRPr="00C5714C" w:rsidRDefault="002F7360" w:rsidP="0083760A">
      <w:pPr>
        <w:spacing w:line="360" w:lineRule="auto"/>
        <w:jc w:val="both"/>
        <w:rPr>
          <w:sz w:val="22"/>
        </w:rPr>
      </w:pPr>
      <w:r w:rsidRPr="00CC79A3">
        <w:rPr>
          <w:sz w:val="22"/>
        </w:rPr>
        <w:t xml:space="preserve">Il </w:t>
      </w:r>
      <w:r w:rsidRPr="00CC79A3">
        <w:rPr>
          <w:b/>
          <w:sz w:val="22"/>
        </w:rPr>
        <w:t>Prospetto delle previsioni di spesa complessiva articolato per missioni e programmi</w:t>
      </w:r>
      <w:r w:rsidRPr="00CC79A3">
        <w:rPr>
          <w:sz w:val="22"/>
        </w:rPr>
        <w:t xml:space="preserve"> va compilato esclusivamente a partire dal bilancio di esercizio relativo all’anno 2014, ciò in quanto né l’Aci né gli AACC fanno attualmente parte delle amministrazioni tenute all’adozione del sistema SIOPE (sistema di rilevazione telematica degli incassi e dei pagamenti effettuati dai tesorieri).</w:t>
      </w:r>
    </w:p>
    <w:p w:rsidR="002F7360" w:rsidRPr="00C5714C" w:rsidRDefault="002F7360" w:rsidP="0083760A">
      <w:pPr>
        <w:spacing w:line="360" w:lineRule="auto"/>
        <w:jc w:val="both"/>
        <w:rPr>
          <w:sz w:val="22"/>
        </w:rPr>
      </w:pPr>
      <w:r w:rsidRPr="00CC79A3">
        <w:rPr>
          <w:sz w:val="22"/>
        </w:rPr>
        <w:t xml:space="preserve">Il </w:t>
      </w:r>
      <w:r w:rsidRPr="00CC79A3">
        <w:rPr>
          <w:b/>
          <w:sz w:val="22"/>
        </w:rPr>
        <w:t>Piano degli indicatori e dei risultati attesi di bilancio</w:t>
      </w:r>
      <w:r w:rsidRPr="00CC79A3">
        <w:rPr>
          <w:sz w:val="22"/>
        </w:rPr>
        <w:t xml:space="preserve"> non è altro che l’insieme dei prospetti già trasmessi con circolare DAF prot. 1717 del 13/02/2013 opportunamente adeguati; trattasi di un Piano degli obiettivi per attività, un piano degli obiettivi per progetti, ed un piano degli obiettivi per indicatori recepito dagli obiettivi di performance organizzativa dell’Ac.</w:t>
      </w:r>
    </w:p>
    <w:p w:rsidR="00A72F81" w:rsidRDefault="00A72F81" w:rsidP="00A72F81">
      <w:pPr>
        <w:spacing w:line="360" w:lineRule="auto"/>
        <w:jc w:val="both"/>
        <w:rPr>
          <w:rFonts w:ascii="Arial" w:hAnsi="Arial" w:cs="Arial"/>
          <w:color w:val="17365D"/>
          <w:sz w:val="22"/>
        </w:rPr>
      </w:pPr>
      <w:bookmarkStart w:id="117" w:name="OLE_LINK2"/>
    </w:p>
    <w:bookmarkEnd w:id="117"/>
    <w:p w:rsidR="002F7360" w:rsidRDefault="002F7360" w:rsidP="0083760A">
      <w:pPr>
        <w:spacing w:line="360" w:lineRule="auto"/>
        <w:jc w:val="both"/>
        <w:rPr>
          <w:sz w:val="22"/>
        </w:rPr>
      </w:pPr>
      <w:r w:rsidRPr="00944134">
        <w:rPr>
          <w:sz w:val="22"/>
        </w:rPr>
        <w:t>Realizzandosi le previsioni contenute nel Budget in esame, si garantir</w:t>
      </w:r>
      <w:r w:rsidR="00C210F8">
        <w:rPr>
          <w:sz w:val="22"/>
        </w:rPr>
        <w:t>à</w:t>
      </w:r>
      <w:r w:rsidRPr="00944134">
        <w:rPr>
          <w:sz w:val="22"/>
        </w:rPr>
        <w:t xml:space="preserve"> una gestione </w:t>
      </w:r>
      <w:r w:rsidR="00DF23E6">
        <w:rPr>
          <w:sz w:val="22"/>
        </w:rPr>
        <w:t>2020</w:t>
      </w:r>
      <w:r w:rsidR="00F416AA" w:rsidRPr="00944134">
        <w:rPr>
          <w:sz w:val="22"/>
        </w:rPr>
        <w:t>/202</w:t>
      </w:r>
      <w:r w:rsidR="00A72F81">
        <w:rPr>
          <w:sz w:val="22"/>
        </w:rPr>
        <w:t>2</w:t>
      </w:r>
      <w:r w:rsidRPr="00944134">
        <w:rPr>
          <w:sz w:val="22"/>
        </w:rPr>
        <w:t xml:space="preserve"> equilibrata.</w:t>
      </w:r>
    </w:p>
    <w:p w:rsidR="00CC79A3" w:rsidRDefault="00CC79A3" w:rsidP="0083760A">
      <w:pPr>
        <w:spacing w:line="360" w:lineRule="auto"/>
        <w:jc w:val="both"/>
        <w:rPr>
          <w:sz w:val="22"/>
        </w:rPr>
      </w:pPr>
    </w:p>
    <w:p w:rsidR="00A72F81" w:rsidRDefault="00A72F81" w:rsidP="0083760A">
      <w:pPr>
        <w:spacing w:line="360" w:lineRule="auto"/>
        <w:jc w:val="both"/>
        <w:rPr>
          <w:sz w:val="22"/>
        </w:rPr>
      </w:pPr>
    </w:p>
    <w:p w:rsidR="00A72F81" w:rsidRDefault="00A72F81" w:rsidP="0083760A">
      <w:pPr>
        <w:spacing w:line="360" w:lineRule="auto"/>
        <w:jc w:val="both"/>
        <w:rPr>
          <w:sz w:val="22"/>
        </w:rPr>
      </w:pPr>
    </w:p>
    <w:p w:rsidR="00A72F81" w:rsidRPr="00944134" w:rsidRDefault="00A72F81" w:rsidP="0083760A">
      <w:pPr>
        <w:spacing w:line="360" w:lineRule="auto"/>
        <w:jc w:val="both"/>
        <w:rPr>
          <w:sz w:val="22"/>
        </w:rPr>
      </w:pPr>
    </w:p>
    <w:p w:rsidR="00CC79A3" w:rsidRPr="006908FF" w:rsidRDefault="00CC79A3" w:rsidP="00CC79A3">
      <w:pPr>
        <w:spacing w:line="360" w:lineRule="auto"/>
        <w:jc w:val="both"/>
        <w:rPr>
          <w:b/>
          <w:sz w:val="28"/>
          <w:szCs w:val="28"/>
        </w:rPr>
      </w:pPr>
      <w:bookmarkStart w:id="118" w:name="_1476195473"/>
      <w:bookmarkStart w:id="119" w:name="_1472026713"/>
      <w:bookmarkStart w:id="120" w:name="_1420627141"/>
      <w:bookmarkStart w:id="121" w:name="_1390295846"/>
      <w:bookmarkStart w:id="122" w:name="_1358180744"/>
      <w:bookmarkStart w:id="123" w:name="_1358180694"/>
      <w:bookmarkStart w:id="124" w:name="_1349431445"/>
      <w:bookmarkStart w:id="125" w:name="_1349431415"/>
      <w:bookmarkStart w:id="126" w:name="_1348589468"/>
      <w:bookmarkStart w:id="127" w:name="_1348589098"/>
      <w:bookmarkStart w:id="128" w:name="_1348589078"/>
      <w:bookmarkStart w:id="129" w:name="_1347963789"/>
      <w:bookmarkStart w:id="130" w:name="_1347788259"/>
      <w:bookmarkStart w:id="131" w:name="_1347786548"/>
      <w:bookmarkStart w:id="132" w:name="_1347786500"/>
      <w:bookmarkStart w:id="133" w:name="_1347786485"/>
      <w:bookmarkStart w:id="134" w:name="_1347786408"/>
      <w:bookmarkStart w:id="135" w:name="_1347786215"/>
      <w:bookmarkStart w:id="136" w:name="_134778617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b/>
          <w:sz w:val="28"/>
          <w:szCs w:val="28"/>
        </w:rPr>
        <w:lastRenderedPageBreak/>
        <w:t>CONSIDERAZIONI FINALI</w:t>
      </w:r>
    </w:p>
    <w:p w:rsidR="00CC79A3" w:rsidRDefault="00CC79A3" w:rsidP="0083760A">
      <w:pPr>
        <w:spacing w:line="360" w:lineRule="auto"/>
        <w:jc w:val="both"/>
        <w:rPr>
          <w:sz w:val="22"/>
        </w:rPr>
      </w:pPr>
      <w:r>
        <w:rPr>
          <w:sz w:val="22"/>
        </w:rPr>
        <w:t xml:space="preserve">Per esercizio </w:t>
      </w:r>
      <w:r w:rsidR="00DF23E6">
        <w:rPr>
          <w:sz w:val="22"/>
        </w:rPr>
        <w:t>2020</w:t>
      </w:r>
      <w:r>
        <w:rPr>
          <w:sz w:val="22"/>
        </w:rPr>
        <w:t xml:space="preserve"> l’azione dell’Ente sarà improntata al mantenimento di un sostanziale equilib</w:t>
      </w:r>
      <w:r w:rsidR="00C210F8">
        <w:rPr>
          <w:sz w:val="22"/>
        </w:rPr>
        <w:t>r</w:t>
      </w:r>
      <w:r>
        <w:rPr>
          <w:sz w:val="22"/>
        </w:rPr>
        <w:t>io tra costi e ricavi</w:t>
      </w:r>
      <w:r w:rsidR="00C210F8">
        <w:rPr>
          <w:sz w:val="22"/>
        </w:rPr>
        <w:t>, cercando di non penalizzare la qualità dei servizi forniti all’utenza automobilistica.</w:t>
      </w:r>
    </w:p>
    <w:p w:rsidR="00C210F8" w:rsidRDefault="00C210F8" w:rsidP="0083760A">
      <w:pPr>
        <w:spacing w:line="360" w:lineRule="auto"/>
        <w:jc w:val="both"/>
        <w:rPr>
          <w:sz w:val="22"/>
        </w:rPr>
      </w:pPr>
      <w:r>
        <w:rPr>
          <w:sz w:val="22"/>
        </w:rPr>
        <w:t>Pertanto è necessario un costante monitoraggio della gestione, in quanto non è più pensabile chiudere i bilanci in deficit.</w:t>
      </w:r>
    </w:p>
    <w:p w:rsidR="00C210F8" w:rsidRDefault="00C210F8" w:rsidP="0083760A">
      <w:pPr>
        <w:spacing w:line="360" w:lineRule="auto"/>
        <w:jc w:val="both"/>
        <w:rPr>
          <w:sz w:val="22"/>
        </w:rPr>
      </w:pPr>
      <w:r>
        <w:rPr>
          <w:sz w:val="22"/>
        </w:rPr>
        <w:t>Continueremo ad assicurare con la consueta attenzione che gli interessi e le esigenze degli automobilisti vengano attentamente seguiti.</w:t>
      </w:r>
    </w:p>
    <w:p w:rsidR="00C210F8" w:rsidRDefault="00C210F8" w:rsidP="0083760A">
      <w:pPr>
        <w:spacing w:line="360" w:lineRule="auto"/>
        <w:jc w:val="both"/>
        <w:rPr>
          <w:sz w:val="22"/>
        </w:rPr>
      </w:pPr>
      <w:r>
        <w:rPr>
          <w:sz w:val="22"/>
        </w:rPr>
        <w:t>Cercheremo di mantenere i rapporti e le relazioni con le altre pubbliche amministrazioni al fine di garantire la diffusione della cultura ACI.</w:t>
      </w:r>
    </w:p>
    <w:p w:rsidR="00C210F8" w:rsidRDefault="00C210F8" w:rsidP="0083760A">
      <w:pPr>
        <w:spacing w:line="360" w:lineRule="auto"/>
        <w:jc w:val="both"/>
        <w:rPr>
          <w:sz w:val="22"/>
        </w:rPr>
      </w:pPr>
    </w:p>
    <w:p w:rsidR="00A72F81" w:rsidRPr="00A72F81" w:rsidRDefault="00A72F81" w:rsidP="00A72F81">
      <w:pPr>
        <w:spacing w:line="360" w:lineRule="auto"/>
        <w:jc w:val="both"/>
        <w:rPr>
          <w:sz w:val="22"/>
        </w:rPr>
      </w:pPr>
      <w:r w:rsidRPr="00A72F81">
        <w:rPr>
          <w:sz w:val="22"/>
        </w:rPr>
        <w:t xml:space="preserve">A conclusione della presente relazione, si propone l’approvazione del Bilancio di Previsione per l’esercizio </w:t>
      </w:r>
      <w:r w:rsidR="00DF23E6">
        <w:rPr>
          <w:sz w:val="22"/>
        </w:rPr>
        <w:t>2020</w:t>
      </w:r>
      <w:r w:rsidR="00D65A2D">
        <w:rPr>
          <w:sz w:val="22"/>
        </w:rPr>
        <w:t xml:space="preserve"> e di cui si chiede asseverazione da parte dei revisori</w:t>
      </w:r>
      <w:r w:rsidRPr="00A72F81">
        <w:rPr>
          <w:sz w:val="22"/>
        </w:rPr>
        <w:t>.</w:t>
      </w:r>
    </w:p>
    <w:p w:rsidR="002B3054" w:rsidRPr="002B3054" w:rsidRDefault="004952EA" w:rsidP="002B3054">
      <w:pPr>
        <w:spacing w:line="300" w:lineRule="exact"/>
        <w:jc w:val="both"/>
        <w:rPr>
          <w:sz w:val="22"/>
        </w:rPr>
      </w:pPr>
      <w:r>
        <w:rPr>
          <w:sz w:val="22"/>
        </w:rPr>
        <w:t>Agrigento, 31/10/2019</w:t>
      </w:r>
    </w:p>
    <w:tbl>
      <w:tblPr>
        <w:tblW w:w="0" w:type="auto"/>
        <w:tblInd w:w="5495" w:type="dxa"/>
        <w:tblLayout w:type="fixed"/>
        <w:tblLook w:val="0000"/>
      </w:tblPr>
      <w:tblGrid>
        <w:gridCol w:w="3544"/>
      </w:tblGrid>
      <w:tr w:rsidR="000C24F0" w:rsidRPr="00C5714C">
        <w:tc>
          <w:tcPr>
            <w:tcW w:w="3544" w:type="dxa"/>
            <w:shd w:val="clear" w:color="auto" w:fill="auto"/>
          </w:tcPr>
          <w:p w:rsidR="000C24F0" w:rsidRPr="00C5714C" w:rsidRDefault="000C24F0">
            <w:pPr>
              <w:tabs>
                <w:tab w:val="left" w:pos="7020"/>
              </w:tabs>
              <w:snapToGrid w:val="0"/>
              <w:spacing w:line="360" w:lineRule="auto"/>
              <w:jc w:val="center"/>
              <w:rPr>
                <w:szCs w:val="17"/>
              </w:rPr>
            </w:pPr>
            <w:r w:rsidRPr="00C5714C">
              <w:rPr>
                <w:szCs w:val="17"/>
              </w:rPr>
              <w:t>Il Presidente</w:t>
            </w:r>
          </w:p>
        </w:tc>
      </w:tr>
      <w:tr w:rsidR="000C24F0">
        <w:tc>
          <w:tcPr>
            <w:tcW w:w="3544" w:type="dxa"/>
            <w:shd w:val="clear" w:color="auto" w:fill="auto"/>
          </w:tcPr>
          <w:p w:rsidR="000C24F0" w:rsidRDefault="000C24F0" w:rsidP="00DC3D36">
            <w:pPr>
              <w:tabs>
                <w:tab w:val="left" w:pos="7020"/>
              </w:tabs>
              <w:snapToGrid w:val="0"/>
              <w:spacing w:line="360" w:lineRule="auto"/>
              <w:jc w:val="center"/>
              <w:rPr>
                <w:szCs w:val="17"/>
              </w:rPr>
            </w:pPr>
            <w:r w:rsidRPr="00C5714C">
              <w:rPr>
                <w:szCs w:val="17"/>
              </w:rPr>
              <w:t xml:space="preserve">( </w:t>
            </w:r>
            <w:r w:rsidR="00DC3D36">
              <w:rPr>
                <w:szCs w:val="17"/>
              </w:rPr>
              <w:t>Avv. Salvatore Bellanca</w:t>
            </w:r>
            <w:r w:rsidRPr="00C5714C">
              <w:rPr>
                <w:szCs w:val="17"/>
              </w:rPr>
              <w:t>)</w:t>
            </w:r>
          </w:p>
        </w:tc>
      </w:tr>
      <w:tr w:rsidR="000C24F0">
        <w:tc>
          <w:tcPr>
            <w:tcW w:w="3544" w:type="dxa"/>
            <w:shd w:val="clear" w:color="auto" w:fill="auto"/>
          </w:tcPr>
          <w:p w:rsidR="000C24F0" w:rsidRDefault="000C24F0">
            <w:pPr>
              <w:tabs>
                <w:tab w:val="left" w:pos="7020"/>
              </w:tabs>
              <w:snapToGrid w:val="0"/>
              <w:spacing w:line="360" w:lineRule="auto"/>
              <w:jc w:val="center"/>
              <w:rPr>
                <w:sz w:val="8"/>
                <w:szCs w:val="8"/>
              </w:rPr>
            </w:pPr>
          </w:p>
        </w:tc>
      </w:tr>
      <w:tr w:rsidR="000C24F0">
        <w:tc>
          <w:tcPr>
            <w:tcW w:w="3544" w:type="dxa"/>
            <w:tcBorders>
              <w:bottom w:val="single" w:sz="4" w:space="0" w:color="000000"/>
            </w:tcBorders>
            <w:shd w:val="clear" w:color="auto" w:fill="auto"/>
          </w:tcPr>
          <w:p w:rsidR="000C24F0" w:rsidRDefault="000C24F0">
            <w:pPr>
              <w:tabs>
                <w:tab w:val="left" w:pos="7020"/>
              </w:tabs>
              <w:snapToGrid w:val="0"/>
              <w:spacing w:line="360" w:lineRule="auto"/>
              <w:jc w:val="center"/>
              <w:rPr>
                <w:szCs w:val="17"/>
              </w:rPr>
            </w:pPr>
          </w:p>
        </w:tc>
      </w:tr>
    </w:tbl>
    <w:p w:rsidR="000C24F0" w:rsidRDefault="000C24F0">
      <w:pPr>
        <w:spacing w:line="360" w:lineRule="auto"/>
        <w:jc w:val="both"/>
      </w:pPr>
    </w:p>
    <w:sectPr w:rsidR="000C24F0" w:rsidSect="00F85512">
      <w:footerReference w:type="default" r:id="rId47"/>
      <w:pgSz w:w="11906" w:h="16838"/>
      <w:pgMar w:top="709" w:right="1701" w:bottom="568" w:left="1276" w:header="851" w:footer="9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0B" w:rsidRDefault="00A6670B">
      <w:r>
        <w:separator/>
      </w:r>
    </w:p>
  </w:endnote>
  <w:endnote w:type="continuationSeparator" w:id="1">
    <w:p w:rsidR="00A6670B" w:rsidRDefault="00A66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C" w:rsidRDefault="00C5714C">
    <w:pPr>
      <w:pStyle w:val="Pidipagina"/>
      <w:jc w:val="right"/>
    </w:pPr>
    <w:r>
      <w:t xml:space="preserve">Pagina </w:t>
    </w:r>
    <w:r w:rsidR="006944EC">
      <w:rPr>
        <w:b/>
        <w:sz w:val="24"/>
        <w:szCs w:val="24"/>
      </w:rPr>
      <w:fldChar w:fldCharType="begin"/>
    </w:r>
    <w:r>
      <w:rPr>
        <w:b/>
      </w:rPr>
      <w:instrText>PAGE</w:instrText>
    </w:r>
    <w:r w:rsidR="006944EC">
      <w:rPr>
        <w:b/>
        <w:sz w:val="24"/>
        <w:szCs w:val="24"/>
      </w:rPr>
      <w:fldChar w:fldCharType="separate"/>
    </w:r>
    <w:r w:rsidR="00E47793">
      <w:rPr>
        <w:b/>
        <w:noProof/>
      </w:rPr>
      <w:t>14</w:t>
    </w:r>
    <w:r w:rsidR="006944EC">
      <w:rPr>
        <w:b/>
        <w:sz w:val="24"/>
        <w:szCs w:val="24"/>
      </w:rPr>
      <w:fldChar w:fldCharType="end"/>
    </w:r>
    <w:r>
      <w:t xml:space="preserve"> di </w:t>
    </w:r>
    <w:r w:rsidR="006944EC">
      <w:rPr>
        <w:b/>
        <w:sz w:val="24"/>
        <w:szCs w:val="24"/>
      </w:rPr>
      <w:fldChar w:fldCharType="begin"/>
    </w:r>
    <w:r>
      <w:rPr>
        <w:b/>
      </w:rPr>
      <w:instrText>NUMPAGES</w:instrText>
    </w:r>
    <w:r w:rsidR="006944EC">
      <w:rPr>
        <w:b/>
        <w:sz w:val="24"/>
        <w:szCs w:val="24"/>
      </w:rPr>
      <w:fldChar w:fldCharType="separate"/>
    </w:r>
    <w:r w:rsidR="00E47793">
      <w:rPr>
        <w:b/>
        <w:noProof/>
      </w:rPr>
      <w:t>14</w:t>
    </w:r>
    <w:r w:rsidR="006944EC">
      <w:rPr>
        <w:b/>
        <w:sz w:val="24"/>
        <w:szCs w:val="24"/>
      </w:rPr>
      <w:fldChar w:fldCharType="end"/>
    </w:r>
  </w:p>
  <w:p w:rsidR="000C24F0" w:rsidRDefault="000C24F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0B" w:rsidRDefault="00A6670B">
      <w:r>
        <w:separator/>
      </w:r>
    </w:p>
  </w:footnote>
  <w:footnote w:type="continuationSeparator" w:id="1">
    <w:p w:rsidR="00A6670B" w:rsidRDefault="00A66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3B2CCF"/>
    <w:multiLevelType w:val="hybridMultilevel"/>
    <w:tmpl w:val="7D964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301AE0"/>
    <w:multiLevelType w:val="hybridMultilevel"/>
    <w:tmpl w:val="0F129794"/>
    <w:lvl w:ilvl="0" w:tplc="8EEA4F7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23AC27BF"/>
    <w:multiLevelType w:val="hybridMultilevel"/>
    <w:tmpl w:val="FCE45A48"/>
    <w:lvl w:ilvl="0" w:tplc="41B88FF4">
      <w:start w:val="14"/>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nsid w:val="4DE8139E"/>
    <w:multiLevelType w:val="hybridMultilevel"/>
    <w:tmpl w:val="98685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E765770"/>
    <w:multiLevelType w:val="hybridMultilevel"/>
    <w:tmpl w:val="9D0689C8"/>
    <w:lvl w:ilvl="0" w:tplc="B1743A9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nsid w:val="511564CC"/>
    <w:multiLevelType w:val="hybridMultilevel"/>
    <w:tmpl w:val="8CA869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C67611"/>
    <w:multiLevelType w:val="hybridMultilevel"/>
    <w:tmpl w:val="11E03040"/>
    <w:lvl w:ilvl="0" w:tplc="511869E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0"/>
    <w:footnote w:id="1"/>
  </w:footnotePr>
  <w:endnotePr>
    <w:endnote w:id="0"/>
    <w:endnote w:id="1"/>
  </w:endnotePr>
  <w:compat/>
  <w:rsids>
    <w:rsidRoot w:val="00641123"/>
    <w:rsid w:val="0000525A"/>
    <w:rsid w:val="00006D16"/>
    <w:rsid w:val="00064935"/>
    <w:rsid w:val="0006512E"/>
    <w:rsid w:val="000865BA"/>
    <w:rsid w:val="000C24F0"/>
    <w:rsid w:val="000D0F3F"/>
    <w:rsid w:val="000E7B1C"/>
    <w:rsid w:val="00107F9F"/>
    <w:rsid w:val="0012738C"/>
    <w:rsid w:val="0013216C"/>
    <w:rsid w:val="001363BE"/>
    <w:rsid w:val="001520E0"/>
    <w:rsid w:val="00163330"/>
    <w:rsid w:val="00186AC3"/>
    <w:rsid w:val="001A3B8B"/>
    <w:rsid w:val="001B4FB3"/>
    <w:rsid w:val="001F70F6"/>
    <w:rsid w:val="002233C3"/>
    <w:rsid w:val="00231987"/>
    <w:rsid w:val="00236D73"/>
    <w:rsid w:val="00240158"/>
    <w:rsid w:val="00255018"/>
    <w:rsid w:val="002661D1"/>
    <w:rsid w:val="0027403E"/>
    <w:rsid w:val="002A0407"/>
    <w:rsid w:val="002B3054"/>
    <w:rsid w:val="002C41ED"/>
    <w:rsid w:val="002C51F1"/>
    <w:rsid w:val="002D04CB"/>
    <w:rsid w:val="002D762E"/>
    <w:rsid w:val="002E35AC"/>
    <w:rsid w:val="002F7360"/>
    <w:rsid w:val="0031795A"/>
    <w:rsid w:val="00376182"/>
    <w:rsid w:val="00384677"/>
    <w:rsid w:val="003A6B4B"/>
    <w:rsid w:val="003B1BAE"/>
    <w:rsid w:val="003B5638"/>
    <w:rsid w:val="003C2FA4"/>
    <w:rsid w:val="00404BD5"/>
    <w:rsid w:val="00417CD8"/>
    <w:rsid w:val="004204E6"/>
    <w:rsid w:val="00420B28"/>
    <w:rsid w:val="00427071"/>
    <w:rsid w:val="00455C2E"/>
    <w:rsid w:val="00490E2C"/>
    <w:rsid w:val="004952EA"/>
    <w:rsid w:val="004E1121"/>
    <w:rsid w:val="004E5934"/>
    <w:rsid w:val="004F6C03"/>
    <w:rsid w:val="00505B6A"/>
    <w:rsid w:val="00534BD8"/>
    <w:rsid w:val="005365A1"/>
    <w:rsid w:val="00542E91"/>
    <w:rsid w:val="00546444"/>
    <w:rsid w:val="0056596C"/>
    <w:rsid w:val="00584637"/>
    <w:rsid w:val="00591EF8"/>
    <w:rsid w:val="005A05AD"/>
    <w:rsid w:val="005A5372"/>
    <w:rsid w:val="005B4219"/>
    <w:rsid w:val="005C0BEE"/>
    <w:rsid w:val="005C21F8"/>
    <w:rsid w:val="00641123"/>
    <w:rsid w:val="006558F8"/>
    <w:rsid w:val="006908FF"/>
    <w:rsid w:val="00691522"/>
    <w:rsid w:val="00692319"/>
    <w:rsid w:val="006944EC"/>
    <w:rsid w:val="006A091B"/>
    <w:rsid w:val="006C628E"/>
    <w:rsid w:val="006D2ECB"/>
    <w:rsid w:val="006E27E9"/>
    <w:rsid w:val="006F1E56"/>
    <w:rsid w:val="007075B4"/>
    <w:rsid w:val="007413AA"/>
    <w:rsid w:val="00785855"/>
    <w:rsid w:val="007A3798"/>
    <w:rsid w:val="007D3781"/>
    <w:rsid w:val="007F0FDD"/>
    <w:rsid w:val="008035F3"/>
    <w:rsid w:val="00820B3D"/>
    <w:rsid w:val="0083760A"/>
    <w:rsid w:val="00845185"/>
    <w:rsid w:val="008558EA"/>
    <w:rsid w:val="00860868"/>
    <w:rsid w:val="0086374A"/>
    <w:rsid w:val="00867029"/>
    <w:rsid w:val="008923F7"/>
    <w:rsid w:val="008A05CD"/>
    <w:rsid w:val="008C52BA"/>
    <w:rsid w:val="008D61C6"/>
    <w:rsid w:val="008D6989"/>
    <w:rsid w:val="008E369C"/>
    <w:rsid w:val="008F24F1"/>
    <w:rsid w:val="008F29CF"/>
    <w:rsid w:val="0090277B"/>
    <w:rsid w:val="00915788"/>
    <w:rsid w:val="00944134"/>
    <w:rsid w:val="0095748D"/>
    <w:rsid w:val="00957BA0"/>
    <w:rsid w:val="00971BD4"/>
    <w:rsid w:val="009728EF"/>
    <w:rsid w:val="009736A8"/>
    <w:rsid w:val="009859A1"/>
    <w:rsid w:val="00987CCD"/>
    <w:rsid w:val="00997A5C"/>
    <w:rsid w:val="009D6D68"/>
    <w:rsid w:val="009F0D2B"/>
    <w:rsid w:val="009F2EEC"/>
    <w:rsid w:val="009F357C"/>
    <w:rsid w:val="009F524C"/>
    <w:rsid w:val="009F6AA0"/>
    <w:rsid w:val="00A0755E"/>
    <w:rsid w:val="00A10DA8"/>
    <w:rsid w:val="00A552FE"/>
    <w:rsid w:val="00A563B8"/>
    <w:rsid w:val="00A63162"/>
    <w:rsid w:val="00A6670B"/>
    <w:rsid w:val="00A72F81"/>
    <w:rsid w:val="00A820F0"/>
    <w:rsid w:val="00A83F49"/>
    <w:rsid w:val="00A84A73"/>
    <w:rsid w:val="00A945CD"/>
    <w:rsid w:val="00A95D27"/>
    <w:rsid w:val="00AB5BFE"/>
    <w:rsid w:val="00AB632B"/>
    <w:rsid w:val="00AC4C94"/>
    <w:rsid w:val="00B20359"/>
    <w:rsid w:val="00B2703C"/>
    <w:rsid w:val="00B76805"/>
    <w:rsid w:val="00B81380"/>
    <w:rsid w:val="00BE59E5"/>
    <w:rsid w:val="00BF1B75"/>
    <w:rsid w:val="00BF2181"/>
    <w:rsid w:val="00C00EE7"/>
    <w:rsid w:val="00C210F8"/>
    <w:rsid w:val="00C30BE9"/>
    <w:rsid w:val="00C43769"/>
    <w:rsid w:val="00C5714C"/>
    <w:rsid w:val="00C76F0D"/>
    <w:rsid w:val="00C82011"/>
    <w:rsid w:val="00C82874"/>
    <w:rsid w:val="00C852BE"/>
    <w:rsid w:val="00C870E7"/>
    <w:rsid w:val="00CB55BD"/>
    <w:rsid w:val="00CC79A3"/>
    <w:rsid w:val="00CE344A"/>
    <w:rsid w:val="00D06878"/>
    <w:rsid w:val="00D35229"/>
    <w:rsid w:val="00D4181B"/>
    <w:rsid w:val="00D47AE4"/>
    <w:rsid w:val="00D51CE1"/>
    <w:rsid w:val="00D5336A"/>
    <w:rsid w:val="00D65A2D"/>
    <w:rsid w:val="00DB5CE9"/>
    <w:rsid w:val="00DC3D36"/>
    <w:rsid w:val="00DE613C"/>
    <w:rsid w:val="00DF23E6"/>
    <w:rsid w:val="00E160B8"/>
    <w:rsid w:val="00E47793"/>
    <w:rsid w:val="00E7297C"/>
    <w:rsid w:val="00E948BD"/>
    <w:rsid w:val="00EC0D32"/>
    <w:rsid w:val="00EC35D8"/>
    <w:rsid w:val="00ED5507"/>
    <w:rsid w:val="00F416AA"/>
    <w:rsid w:val="00F458B8"/>
    <w:rsid w:val="00F52888"/>
    <w:rsid w:val="00F73373"/>
    <w:rsid w:val="00F85512"/>
    <w:rsid w:val="00FA59A8"/>
    <w:rsid w:val="00FA70F5"/>
    <w:rsid w:val="00FC4AF3"/>
    <w:rsid w:val="00FE100B"/>
    <w:rsid w:val="00FF1008"/>
    <w:rsid w:val="00FF6A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2FE"/>
    <w:pPr>
      <w:suppressAutoHyphens/>
    </w:pPr>
    <w:rPr>
      <w:lang w:eastAsia="ar-SA"/>
    </w:rPr>
  </w:style>
  <w:style w:type="paragraph" w:styleId="Titolo1">
    <w:name w:val="heading 1"/>
    <w:basedOn w:val="Normale"/>
    <w:next w:val="Normale"/>
    <w:qFormat/>
    <w:rsid w:val="00A552FE"/>
    <w:pPr>
      <w:keepNext/>
      <w:tabs>
        <w:tab w:val="num" w:pos="432"/>
      </w:tabs>
      <w:ind w:left="432" w:hanging="432"/>
      <w:outlineLvl w:val="0"/>
    </w:pPr>
    <w:rPr>
      <w:b/>
      <w:i/>
      <w:sz w:val="24"/>
      <w:u w:val="single"/>
    </w:rPr>
  </w:style>
  <w:style w:type="paragraph" w:styleId="Titolo2">
    <w:name w:val="heading 2"/>
    <w:basedOn w:val="Normale"/>
    <w:next w:val="Normale"/>
    <w:qFormat/>
    <w:rsid w:val="00A552FE"/>
    <w:pPr>
      <w:keepNext/>
      <w:tabs>
        <w:tab w:val="num" w:pos="576"/>
      </w:tabs>
      <w:ind w:left="360"/>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St1z0">
    <w:name w:val="WW8NumSt1z0"/>
    <w:rsid w:val="00A552FE"/>
    <w:rPr>
      <w:rFonts w:ascii="Wingdings" w:hAnsi="Wingdings"/>
      <w:b w:val="0"/>
      <w:i w:val="0"/>
      <w:sz w:val="24"/>
      <w:u w:val="none"/>
    </w:rPr>
  </w:style>
  <w:style w:type="character" w:customStyle="1" w:styleId="Carpredefinitoparagrafo1">
    <w:name w:val="Car. predefinito paragrafo1"/>
    <w:rsid w:val="00A552FE"/>
  </w:style>
  <w:style w:type="character" w:styleId="Numeropagina">
    <w:name w:val="page number"/>
    <w:basedOn w:val="Carpredefinitoparagrafo1"/>
    <w:rsid w:val="00A552FE"/>
  </w:style>
  <w:style w:type="paragraph" w:customStyle="1" w:styleId="Intestazione1">
    <w:name w:val="Intestazione1"/>
    <w:basedOn w:val="Normale"/>
    <w:next w:val="Corpodeltesto"/>
    <w:rsid w:val="00A552FE"/>
    <w:pPr>
      <w:keepNext/>
      <w:spacing w:before="240" w:after="120"/>
    </w:pPr>
    <w:rPr>
      <w:rFonts w:ascii="Arial" w:eastAsia="Lucida Sans Unicode" w:hAnsi="Arial" w:cs="Mangal"/>
      <w:sz w:val="28"/>
      <w:szCs w:val="28"/>
    </w:rPr>
  </w:style>
  <w:style w:type="paragraph" w:styleId="Corpodeltesto">
    <w:name w:val="Body Text"/>
    <w:basedOn w:val="Normale"/>
    <w:rsid w:val="00A552FE"/>
    <w:pPr>
      <w:spacing w:after="120"/>
    </w:pPr>
  </w:style>
  <w:style w:type="paragraph" w:styleId="Elenco">
    <w:name w:val="List"/>
    <w:basedOn w:val="Corpodeltesto"/>
    <w:rsid w:val="00A552FE"/>
    <w:rPr>
      <w:rFonts w:cs="Mangal"/>
    </w:rPr>
  </w:style>
  <w:style w:type="paragraph" w:customStyle="1" w:styleId="Didascalia1">
    <w:name w:val="Didascalia1"/>
    <w:basedOn w:val="Normale"/>
    <w:rsid w:val="00A552FE"/>
    <w:pPr>
      <w:suppressLineNumbers/>
      <w:spacing w:before="120" w:after="120"/>
    </w:pPr>
    <w:rPr>
      <w:rFonts w:cs="Mangal"/>
      <w:i/>
      <w:iCs/>
      <w:sz w:val="24"/>
      <w:szCs w:val="24"/>
    </w:rPr>
  </w:style>
  <w:style w:type="paragraph" w:customStyle="1" w:styleId="Indice">
    <w:name w:val="Indice"/>
    <w:basedOn w:val="Normale"/>
    <w:rsid w:val="00A552FE"/>
    <w:pPr>
      <w:suppressLineNumbers/>
    </w:pPr>
    <w:rPr>
      <w:rFonts w:cs="Mangal"/>
    </w:rPr>
  </w:style>
  <w:style w:type="paragraph" w:styleId="Pidipagina">
    <w:name w:val="footer"/>
    <w:basedOn w:val="Normale"/>
    <w:link w:val="PidipaginaCarattere"/>
    <w:uiPriority w:val="99"/>
    <w:rsid w:val="00A552FE"/>
    <w:pPr>
      <w:tabs>
        <w:tab w:val="center" w:pos="4819"/>
        <w:tab w:val="right" w:pos="9638"/>
      </w:tabs>
    </w:pPr>
  </w:style>
  <w:style w:type="paragraph" w:styleId="Testofumetto">
    <w:name w:val="Balloon Text"/>
    <w:basedOn w:val="Normale"/>
    <w:rsid w:val="00A552FE"/>
    <w:rPr>
      <w:rFonts w:ascii="Tahoma" w:hAnsi="Tahoma" w:cs="Wingdings"/>
      <w:sz w:val="16"/>
      <w:szCs w:val="16"/>
    </w:rPr>
  </w:style>
  <w:style w:type="paragraph" w:styleId="Rientrocorpodeltesto">
    <w:name w:val="Body Text Indent"/>
    <w:basedOn w:val="Normale"/>
    <w:rsid w:val="00A552FE"/>
    <w:pPr>
      <w:ind w:left="360"/>
      <w:jc w:val="both"/>
    </w:pPr>
    <w:rPr>
      <w:sz w:val="24"/>
    </w:rPr>
  </w:style>
  <w:style w:type="paragraph" w:customStyle="1" w:styleId="Rientrocorpodeltesto21">
    <w:name w:val="Rientro corpo del testo 21"/>
    <w:basedOn w:val="Normale"/>
    <w:rsid w:val="00A552FE"/>
    <w:pPr>
      <w:ind w:left="357"/>
      <w:jc w:val="both"/>
    </w:pPr>
    <w:rPr>
      <w:sz w:val="24"/>
    </w:rPr>
  </w:style>
  <w:style w:type="paragraph" w:customStyle="1" w:styleId="Rientrocorpodeltesto31">
    <w:name w:val="Rientro corpo del testo 31"/>
    <w:basedOn w:val="Normale"/>
    <w:rsid w:val="00A552FE"/>
    <w:pPr>
      <w:ind w:left="360"/>
      <w:jc w:val="both"/>
    </w:pPr>
    <w:rPr>
      <w:rFonts w:ascii="Arial" w:hAnsi="Arial"/>
      <w:bCs/>
      <w:sz w:val="22"/>
    </w:rPr>
  </w:style>
  <w:style w:type="paragraph" w:customStyle="1" w:styleId="Contenutotabella">
    <w:name w:val="Contenuto tabella"/>
    <w:basedOn w:val="Normale"/>
    <w:rsid w:val="00A552FE"/>
    <w:pPr>
      <w:suppressLineNumbers/>
    </w:pPr>
  </w:style>
  <w:style w:type="paragraph" w:customStyle="1" w:styleId="Intestazionetabella">
    <w:name w:val="Intestazione tabella"/>
    <w:basedOn w:val="Contenutotabella"/>
    <w:rsid w:val="00A552FE"/>
    <w:pPr>
      <w:jc w:val="center"/>
    </w:pPr>
    <w:rPr>
      <w:b/>
      <w:bCs/>
    </w:rPr>
  </w:style>
  <w:style w:type="paragraph" w:customStyle="1" w:styleId="Contenutocornice">
    <w:name w:val="Contenuto cornice"/>
    <w:basedOn w:val="Corpodeltesto"/>
    <w:rsid w:val="00A552FE"/>
  </w:style>
  <w:style w:type="paragraph" w:styleId="Intestazione">
    <w:name w:val="header"/>
    <w:basedOn w:val="Normale"/>
    <w:rsid w:val="00A552FE"/>
    <w:pPr>
      <w:suppressLineNumbers/>
      <w:tabs>
        <w:tab w:val="center" w:pos="4819"/>
        <w:tab w:val="right" w:pos="9638"/>
      </w:tabs>
    </w:pPr>
  </w:style>
  <w:style w:type="character" w:customStyle="1" w:styleId="PidipaginaCarattere">
    <w:name w:val="Piè di pagina Carattere"/>
    <w:basedOn w:val="Carpredefinitoparagrafo"/>
    <w:link w:val="Pidipagina"/>
    <w:uiPriority w:val="99"/>
    <w:rsid w:val="00C5714C"/>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Foglio_di_lavoro_di_Microsoft_Office_Excel_97-20035.xls"/><Relationship Id="rId26" Type="http://schemas.openxmlformats.org/officeDocument/2006/relationships/oleObject" Target="embeddings/Foglio_di_lavoro_di_Microsoft_Office_Excel_97-20039.xls"/><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package" Target="embeddings/Foglio_di_lavoro_di_Microsoft_Office_Excel1.xlsx"/><Relationship Id="rId42" Type="http://schemas.openxmlformats.org/officeDocument/2006/relationships/oleObject" Target="embeddings/Foglio_di_lavoro_di_Microsoft_Office_Excel_97-200313.xls"/><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Foglio_di_lavoro_di_Microsoft_Office_Excel_97-2003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Foglio_di_lavoro_di_Microsoft_Office_Excel3.xlsx"/><Relationship Id="rId46" Type="http://schemas.openxmlformats.org/officeDocument/2006/relationships/package" Target="embeddings/Foglio_di_lavoro_di_Microsoft_Office_Excel6.xlsx"/><Relationship Id="rId2" Type="http://schemas.openxmlformats.org/officeDocument/2006/relationships/numbering" Target="numbering.xml"/><Relationship Id="rId16" Type="http://schemas.openxmlformats.org/officeDocument/2006/relationships/oleObject" Target="embeddings/Foglio_di_lavoro_di_Microsoft_Office_Excel_97-20034.xls"/><Relationship Id="rId20" Type="http://schemas.openxmlformats.org/officeDocument/2006/relationships/oleObject" Target="embeddings/Foglio_di_lavoro_di_Microsoft_Office_Excel_97-20036.xls"/><Relationship Id="rId29" Type="http://schemas.openxmlformats.org/officeDocument/2006/relationships/image" Target="media/image12.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Foglio_di_lavoro_di_Microsoft_Office_Excel_97-20038.xls"/><Relationship Id="rId32" Type="http://schemas.openxmlformats.org/officeDocument/2006/relationships/oleObject" Target="embeddings/Foglio_di_lavoro_di_Microsoft_Office_Excel_97-200312.xls"/><Relationship Id="rId37" Type="http://schemas.openxmlformats.org/officeDocument/2006/relationships/image" Target="media/image16.emf"/><Relationship Id="rId40" Type="http://schemas.openxmlformats.org/officeDocument/2006/relationships/package" Target="embeddings/Foglio_di_lavoro_di_Microsoft_Office_Excel4.xlsx"/><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Foglio_di_lavoro_di_Microsoft_Office_Excel_97-200310.xls"/><Relationship Id="rId36" Type="http://schemas.openxmlformats.org/officeDocument/2006/relationships/package" Target="embeddings/Foglio_di_lavoro_di_Microsoft_Office_Excel2.xlsx"/><Relationship Id="rId49" Type="http://schemas.openxmlformats.org/officeDocument/2006/relationships/theme" Target="theme/theme1.xml"/><Relationship Id="rId10" Type="http://schemas.openxmlformats.org/officeDocument/2006/relationships/oleObject" Target="embeddings/Foglio_di_lavoro_di_Microsoft_Office_Excel_97-20031.xls"/><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Foglio_di_lavoro_di_Microsoft_Office_Excel5.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Foglio_di_lavoro_di_Microsoft_Office_Excel_97-20033.xls"/><Relationship Id="rId22" Type="http://schemas.openxmlformats.org/officeDocument/2006/relationships/oleObject" Target="embeddings/Foglio_di_lavoro_di_Microsoft_Office_Excel_97-20037.xls"/><Relationship Id="rId27" Type="http://schemas.openxmlformats.org/officeDocument/2006/relationships/image" Target="media/image11.emf"/><Relationship Id="rId30" Type="http://schemas.openxmlformats.org/officeDocument/2006/relationships/oleObject" Target="embeddings/Foglio_di_lavoro_di_Microsoft_Office_Excel_97-200311.xls"/><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D3C2-556E-425B-BB1A-80A8049B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Pages>
  <Words>3381</Words>
  <Characters>19274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RELAZIONE DEL PRESIDENTE</vt:lpstr>
    </vt:vector>
  </TitlesOfParts>
  <Company/>
  <LinksUpToDate>false</LinksUpToDate>
  <CharactersWithSpaces>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DEL PRESIDENTE</dc:title>
  <dc:creator>xx</dc:creator>
  <cp:lastModifiedBy>INTEGRA</cp:lastModifiedBy>
  <cp:revision>52</cp:revision>
  <cp:lastPrinted>2019-11-13T19:45:00Z</cp:lastPrinted>
  <dcterms:created xsi:type="dcterms:W3CDTF">2010-10-24T11:21:00Z</dcterms:created>
  <dcterms:modified xsi:type="dcterms:W3CDTF">2019-11-13T19:48:00Z</dcterms:modified>
</cp:coreProperties>
</file>