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A2" w:rsidRPr="00E63BF7" w:rsidRDefault="005540A2" w:rsidP="005540A2">
      <w:pPr>
        <w:tabs>
          <w:tab w:val="left" w:pos="9639"/>
        </w:tabs>
        <w:ind w:right="-1"/>
        <w:rPr>
          <w:rFonts w:ascii="Arial" w:hAnsi="Arial" w:cs="Arial"/>
          <w:b/>
          <w:bCs/>
          <w:sz w:val="22"/>
          <w:szCs w:val="22"/>
        </w:rPr>
      </w:pPr>
    </w:p>
    <w:p w:rsidR="004F563E" w:rsidRPr="00E63BF7" w:rsidRDefault="004F563E" w:rsidP="003F421D">
      <w:pPr>
        <w:tabs>
          <w:tab w:val="left" w:pos="9639"/>
        </w:tabs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:rsidR="00060D46" w:rsidRPr="00E63BF7" w:rsidRDefault="00A83F4D" w:rsidP="003F421D">
      <w:pPr>
        <w:tabs>
          <w:tab w:val="left" w:pos="9498"/>
          <w:tab w:val="left" w:pos="9639"/>
        </w:tabs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63BF7">
        <w:rPr>
          <w:rFonts w:ascii="Arial" w:hAnsi="Arial" w:cs="Arial"/>
          <w:b/>
          <w:bCs/>
          <w:sz w:val="22"/>
          <w:szCs w:val="22"/>
        </w:rPr>
        <w:t xml:space="preserve">DETERMINAZIONE </w:t>
      </w:r>
      <w:r w:rsidR="007029D4">
        <w:rPr>
          <w:rFonts w:ascii="Arial" w:hAnsi="Arial" w:cs="Arial"/>
          <w:b/>
          <w:bCs/>
          <w:sz w:val="22"/>
          <w:szCs w:val="22"/>
        </w:rPr>
        <w:t xml:space="preserve"> </w:t>
      </w:r>
      <w:r w:rsidR="00CE5862" w:rsidRPr="00E63BF7">
        <w:rPr>
          <w:rFonts w:ascii="Arial" w:hAnsi="Arial" w:cs="Arial"/>
          <w:b/>
          <w:bCs/>
          <w:sz w:val="22"/>
          <w:szCs w:val="22"/>
        </w:rPr>
        <w:t>N.</w:t>
      </w:r>
      <w:r w:rsidR="009B0DAF" w:rsidRPr="00E63BF7">
        <w:rPr>
          <w:rFonts w:ascii="Arial" w:hAnsi="Arial" w:cs="Arial"/>
          <w:b/>
          <w:bCs/>
          <w:sz w:val="22"/>
          <w:szCs w:val="22"/>
        </w:rPr>
        <w:t xml:space="preserve">  </w:t>
      </w:r>
      <w:r w:rsidR="00B47E17">
        <w:rPr>
          <w:rFonts w:ascii="Arial" w:hAnsi="Arial" w:cs="Arial"/>
          <w:b/>
          <w:bCs/>
          <w:sz w:val="22"/>
          <w:szCs w:val="22"/>
        </w:rPr>
        <w:t>51</w:t>
      </w:r>
      <w:r w:rsidR="004B40BF" w:rsidRPr="00E63BF7">
        <w:rPr>
          <w:rFonts w:ascii="Arial" w:hAnsi="Arial" w:cs="Arial"/>
          <w:b/>
          <w:bCs/>
          <w:sz w:val="22"/>
          <w:szCs w:val="22"/>
        </w:rPr>
        <w:t xml:space="preserve"> </w:t>
      </w:r>
      <w:r w:rsidR="009B0DAF" w:rsidRPr="00E63BF7">
        <w:rPr>
          <w:rFonts w:ascii="Arial" w:hAnsi="Arial" w:cs="Arial"/>
          <w:b/>
          <w:bCs/>
          <w:sz w:val="22"/>
          <w:szCs w:val="22"/>
        </w:rPr>
        <w:t xml:space="preserve"> </w:t>
      </w:r>
      <w:r w:rsidR="007A0348" w:rsidRPr="00E63BF7">
        <w:rPr>
          <w:rFonts w:ascii="Arial" w:hAnsi="Arial" w:cs="Arial"/>
          <w:b/>
          <w:bCs/>
          <w:sz w:val="22"/>
          <w:szCs w:val="22"/>
        </w:rPr>
        <w:t>DEL</w:t>
      </w:r>
      <w:r w:rsidR="009B0DAF" w:rsidRPr="00E63BF7">
        <w:rPr>
          <w:rFonts w:ascii="Arial" w:hAnsi="Arial" w:cs="Arial"/>
          <w:b/>
          <w:bCs/>
          <w:sz w:val="22"/>
          <w:szCs w:val="22"/>
        </w:rPr>
        <w:t xml:space="preserve"> </w:t>
      </w:r>
      <w:r w:rsidR="00B47E17">
        <w:rPr>
          <w:rFonts w:ascii="Arial" w:hAnsi="Arial" w:cs="Arial"/>
          <w:b/>
          <w:bCs/>
          <w:sz w:val="22"/>
          <w:szCs w:val="22"/>
        </w:rPr>
        <w:t xml:space="preserve"> 26/09</w:t>
      </w:r>
      <w:r w:rsidR="00BB53A5">
        <w:rPr>
          <w:rFonts w:ascii="Arial" w:hAnsi="Arial" w:cs="Arial"/>
          <w:b/>
          <w:bCs/>
          <w:sz w:val="22"/>
          <w:szCs w:val="22"/>
        </w:rPr>
        <w:t>/2018</w:t>
      </w:r>
    </w:p>
    <w:p w:rsidR="00060D46" w:rsidRPr="00E63BF7" w:rsidRDefault="00060D46" w:rsidP="003F421D">
      <w:pPr>
        <w:tabs>
          <w:tab w:val="left" w:pos="9639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126372" w:rsidRDefault="00126372" w:rsidP="003F421D">
      <w:pPr>
        <w:pStyle w:val="Titolo2"/>
        <w:tabs>
          <w:tab w:val="left" w:pos="9356"/>
          <w:tab w:val="left" w:pos="9639"/>
        </w:tabs>
        <w:spacing w:before="0"/>
        <w:ind w:right="-1"/>
        <w:jc w:val="center"/>
        <w:rPr>
          <w:rFonts w:ascii="Arial" w:hAnsi="Arial" w:cs="Arial"/>
          <w:color w:val="auto"/>
          <w:sz w:val="22"/>
          <w:szCs w:val="22"/>
        </w:rPr>
      </w:pPr>
      <w:r w:rsidRPr="006B3223">
        <w:rPr>
          <w:rFonts w:ascii="Arial" w:hAnsi="Arial" w:cs="Arial"/>
          <w:color w:val="auto"/>
          <w:sz w:val="22"/>
          <w:szCs w:val="22"/>
        </w:rPr>
        <w:t xml:space="preserve">IL DIRIGENTE  DEL SERVIZIO PATRIMONIO </w:t>
      </w:r>
    </w:p>
    <w:p w:rsidR="0075117F" w:rsidRPr="0075117F" w:rsidRDefault="0075117F" w:rsidP="0075117F"/>
    <w:p w:rsidR="006170F0" w:rsidRPr="006B3223" w:rsidRDefault="006170F0" w:rsidP="003F421D">
      <w:pPr>
        <w:tabs>
          <w:tab w:val="left" w:pos="9639"/>
        </w:tabs>
        <w:ind w:right="-1"/>
        <w:rPr>
          <w:sz w:val="22"/>
          <w:szCs w:val="22"/>
        </w:rPr>
      </w:pPr>
    </w:p>
    <w:p w:rsidR="00FB58E7" w:rsidRDefault="006170F0" w:rsidP="00FB58E7">
      <w:pPr>
        <w:ind w:right="-2"/>
        <w:jc w:val="both"/>
        <w:rPr>
          <w:rFonts w:ascii="Arial" w:hAnsi="Arial" w:cs="Arial"/>
          <w:b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OGGETTO</w:t>
      </w:r>
      <w:r w:rsidRPr="006B3223">
        <w:rPr>
          <w:rFonts w:ascii="Arial" w:hAnsi="Arial" w:cs="Arial"/>
          <w:sz w:val="22"/>
          <w:szCs w:val="22"/>
        </w:rPr>
        <w:t>:</w:t>
      </w:r>
      <w:r w:rsidR="00917C95" w:rsidRPr="006B3223">
        <w:rPr>
          <w:rFonts w:ascii="Arial" w:hAnsi="Arial" w:cs="Arial"/>
          <w:sz w:val="22"/>
          <w:szCs w:val="22"/>
        </w:rPr>
        <w:t xml:space="preserve"> </w:t>
      </w:r>
      <w:r w:rsidR="00FE266A">
        <w:rPr>
          <w:rFonts w:ascii="Arial" w:hAnsi="Arial" w:cs="Arial"/>
          <w:sz w:val="22"/>
          <w:szCs w:val="22"/>
        </w:rPr>
        <w:t>V</w:t>
      </w:r>
      <w:r w:rsidR="00FE266A" w:rsidRPr="006B3223">
        <w:rPr>
          <w:rFonts w:ascii="Arial" w:hAnsi="Arial" w:cs="Arial"/>
          <w:sz w:val="22"/>
          <w:szCs w:val="22"/>
        </w:rPr>
        <w:t xml:space="preserve">oltura </w:t>
      </w:r>
      <w:r w:rsidR="00FE266A">
        <w:rPr>
          <w:rFonts w:ascii="Arial" w:hAnsi="Arial" w:cs="Arial"/>
          <w:sz w:val="22"/>
          <w:szCs w:val="22"/>
        </w:rPr>
        <w:t>e f</w:t>
      </w:r>
      <w:r w:rsidR="00917C95" w:rsidRPr="006B3223">
        <w:rPr>
          <w:rFonts w:ascii="Arial" w:hAnsi="Arial" w:cs="Arial"/>
          <w:sz w:val="22"/>
          <w:szCs w:val="22"/>
        </w:rPr>
        <w:t>ornitura di energia</w:t>
      </w:r>
      <w:r w:rsidR="00CD27E0">
        <w:rPr>
          <w:rFonts w:ascii="Arial" w:hAnsi="Arial" w:cs="Arial"/>
          <w:sz w:val="22"/>
          <w:szCs w:val="22"/>
        </w:rPr>
        <w:t xml:space="preserve"> elettrica</w:t>
      </w:r>
      <w:r w:rsidR="008A43B0">
        <w:rPr>
          <w:rFonts w:ascii="Arial" w:hAnsi="Arial" w:cs="Arial"/>
          <w:sz w:val="22"/>
          <w:szCs w:val="22"/>
        </w:rPr>
        <w:t xml:space="preserve"> per i</w:t>
      </w:r>
      <w:r w:rsidR="00484544" w:rsidRPr="006B3223">
        <w:rPr>
          <w:rFonts w:ascii="Arial" w:hAnsi="Arial" w:cs="Arial"/>
          <w:sz w:val="22"/>
          <w:szCs w:val="22"/>
        </w:rPr>
        <w:t>l POD N. IT002E5070005A, sito al 4° piano di Via Solferino, 32, Roma,</w:t>
      </w:r>
      <w:r w:rsidR="009848DF" w:rsidRPr="006B3223">
        <w:rPr>
          <w:rFonts w:ascii="Arial" w:hAnsi="Arial" w:cs="Arial"/>
          <w:sz w:val="22"/>
          <w:szCs w:val="22"/>
        </w:rPr>
        <w:t xml:space="preserve"> </w:t>
      </w:r>
      <w:r w:rsidR="00164466" w:rsidRPr="006B3223">
        <w:rPr>
          <w:rFonts w:ascii="Arial" w:hAnsi="Arial" w:cs="Arial"/>
          <w:sz w:val="22"/>
          <w:szCs w:val="22"/>
        </w:rPr>
        <w:t xml:space="preserve">nelle more dell’adesione alla </w:t>
      </w:r>
      <w:r w:rsidR="00164466" w:rsidRPr="006B3223">
        <w:rPr>
          <w:rFonts w:ascii="Arial" w:hAnsi="Arial" w:cs="Arial"/>
          <w:color w:val="000000" w:themeColor="text1"/>
          <w:sz w:val="22"/>
          <w:szCs w:val="22"/>
        </w:rPr>
        <w:t xml:space="preserve">convenzione </w:t>
      </w:r>
      <w:proofErr w:type="spellStart"/>
      <w:r w:rsidR="00164466" w:rsidRPr="006B3223">
        <w:rPr>
          <w:rFonts w:ascii="Arial" w:hAnsi="Arial" w:cs="Arial"/>
          <w:color w:val="000000" w:themeColor="text1"/>
          <w:sz w:val="22"/>
          <w:szCs w:val="22"/>
        </w:rPr>
        <w:t>Consip</w:t>
      </w:r>
      <w:proofErr w:type="spellEnd"/>
      <w:r w:rsidR="00164466" w:rsidRPr="006B3223">
        <w:rPr>
          <w:rFonts w:ascii="Arial" w:hAnsi="Arial" w:cs="Arial"/>
          <w:color w:val="000000" w:themeColor="text1"/>
          <w:sz w:val="22"/>
          <w:szCs w:val="22"/>
        </w:rPr>
        <w:t xml:space="preserve"> “Energia Elettrica 15”</w:t>
      </w:r>
      <w:r w:rsidR="00B4493B">
        <w:rPr>
          <w:rFonts w:ascii="Arial" w:hAnsi="Arial" w:cs="Arial"/>
          <w:sz w:val="22"/>
          <w:szCs w:val="22"/>
        </w:rPr>
        <w:t>.</w:t>
      </w:r>
      <w:r w:rsidR="00164466">
        <w:rPr>
          <w:rFonts w:ascii="Arial" w:hAnsi="Arial" w:cs="Arial"/>
          <w:sz w:val="22"/>
          <w:szCs w:val="22"/>
        </w:rPr>
        <w:t xml:space="preserve"> </w:t>
      </w:r>
      <w:r w:rsidR="00443E8B" w:rsidRPr="006B3223">
        <w:rPr>
          <w:rFonts w:ascii="Arial" w:hAnsi="Arial" w:cs="Arial"/>
          <w:sz w:val="22"/>
          <w:szCs w:val="22"/>
        </w:rPr>
        <w:t xml:space="preserve"> </w:t>
      </w:r>
      <w:r w:rsidR="003611F0" w:rsidRPr="006B3223">
        <w:rPr>
          <w:rFonts w:ascii="Arial" w:hAnsi="Arial" w:cs="Arial"/>
          <w:sz w:val="22"/>
          <w:szCs w:val="22"/>
        </w:rPr>
        <w:t xml:space="preserve"> Procedura n</w:t>
      </w:r>
      <w:r w:rsidR="00392A3D">
        <w:rPr>
          <w:rFonts w:ascii="Arial" w:hAnsi="Arial" w:cs="Arial"/>
          <w:sz w:val="22"/>
          <w:szCs w:val="22"/>
        </w:rPr>
        <w:t>. 13/</w:t>
      </w:r>
      <w:r w:rsidR="003611F0" w:rsidRPr="006B3223">
        <w:rPr>
          <w:rFonts w:ascii="Arial" w:hAnsi="Arial" w:cs="Arial"/>
          <w:sz w:val="22"/>
          <w:szCs w:val="22"/>
        </w:rPr>
        <w:t>2018.</w:t>
      </w:r>
      <w:r w:rsidR="00126372" w:rsidRPr="006B3223">
        <w:rPr>
          <w:rFonts w:ascii="Arial" w:hAnsi="Arial" w:cs="Arial"/>
          <w:sz w:val="22"/>
          <w:szCs w:val="22"/>
        </w:rPr>
        <w:t xml:space="preserve"> </w:t>
      </w:r>
      <w:r w:rsidR="003611F0" w:rsidRPr="006B3223">
        <w:rPr>
          <w:rFonts w:ascii="Arial" w:hAnsi="Arial" w:cs="Arial"/>
          <w:sz w:val="22"/>
          <w:szCs w:val="22"/>
        </w:rPr>
        <w:t xml:space="preserve"> </w:t>
      </w:r>
      <w:r w:rsidR="00FB58E7" w:rsidRPr="006B3223">
        <w:rPr>
          <w:rFonts w:ascii="Arial" w:hAnsi="Arial" w:cs="Arial"/>
          <w:b/>
          <w:sz w:val="22"/>
          <w:szCs w:val="22"/>
        </w:rPr>
        <w:t>Smart</w:t>
      </w:r>
      <w:r w:rsidR="00FB58E7" w:rsidRPr="006B3223">
        <w:rPr>
          <w:rFonts w:ascii="Arial" w:hAnsi="Arial" w:cs="Arial"/>
          <w:b/>
          <w:bCs/>
          <w:sz w:val="22"/>
          <w:szCs w:val="22"/>
        </w:rPr>
        <w:t xml:space="preserve"> </w:t>
      </w:r>
      <w:r w:rsidR="00FB58E7" w:rsidRPr="00FB58E7">
        <w:rPr>
          <w:rFonts w:ascii="Arial" w:hAnsi="Arial" w:cs="Arial"/>
          <w:b/>
          <w:sz w:val="22"/>
          <w:szCs w:val="22"/>
        </w:rPr>
        <w:t>CIG</w:t>
      </w:r>
      <w:r w:rsidR="00FB58E7">
        <w:rPr>
          <w:rFonts w:ascii="Arial" w:hAnsi="Arial" w:cs="Arial"/>
          <w:b/>
          <w:sz w:val="22"/>
          <w:szCs w:val="22"/>
        </w:rPr>
        <w:t xml:space="preserve"> n.</w:t>
      </w:r>
      <w:r w:rsidR="00FB58E7" w:rsidRPr="00FB58E7">
        <w:rPr>
          <w:rFonts w:ascii="Arial" w:hAnsi="Arial" w:cs="Arial"/>
          <w:b/>
          <w:sz w:val="22"/>
          <w:szCs w:val="22"/>
        </w:rPr>
        <w:t xml:space="preserve"> Z5F239</w:t>
      </w:r>
      <w:r w:rsidR="00E12D73">
        <w:rPr>
          <w:rFonts w:ascii="Arial" w:hAnsi="Arial" w:cs="Arial"/>
          <w:b/>
          <w:sz w:val="22"/>
          <w:szCs w:val="22"/>
        </w:rPr>
        <w:t>2</w:t>
      </w:r>
      <w:r w:rsidR="00FB58E7" w:rsidRPr="00FB58E7">
        <w:rPr>
          <w:rFonts w:ascii="Arial" w:hAnsi="Arial" w:cs="Arial"/>
          <w:b/>
          <w:sz w:val="22"/>
          <w:szCs w:val="22"/>
        </w:rPr>
        <w:t>D89</w:t>
      </w:r>
    </w:p>
    <w:p w:rsidR="006170F0" w:rsidRPr="006B3223" w:rsidRDefault="006170F0" w:rsidP="00164466">
      <w:pPr>
        <w:tabs>
          <w:tab w:val="left" w:pos="9639"/>
        </w:tabs>
        <w:ind w:left="1276" w:right="-1" w:hanging="1276"/>
        <w:jc w:val="both"/>
        <w:rPr>
          <w:rFonts w:ascii="Arial" w:hAnsi="Arial" w:cs="Arial"/>
          <w:sz w:val="22"/>
          <w:szCs w:val="22"/>
        </w:rPr>
      </w:pPr>
    </w:p>
    <w:p w:rsidR="003F421D" w:rsidRPr="006B3223" w:rsidRDefault="003F421D" w:rsidP="003F421D">
      <w:pPr>
        <w:tabs>
          <w:tab w:val="left" w:pos="9498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decreto legislativo 30 marzo 2001, n.165 e successive modifiche ed integrazioni;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Regolamento di Organizzazione dell’ACI deliberato dal Consiglio Generale ai sensi dell’art.27 del citato decreto legislativo ed, in particolare, gli articoli 7, 12, 14, 18 e 20;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l’articolo 18 del Regolamento di Organizzazione, ai sensi del quale i Dirigenti preposti agli Uffici dirigenziali non generali, nell’ambito delle funzioni ad essi riconosciute dalla vigente normativa e dall’Ordinamento dei Servizi dell’Ente, tra gli altri compiti e poteri, adottano gli atti ed i provvedimenti amministrativi ed esercitano i poteri di spesa rientranti nella competenza dei propri uffici nei limiti del budget loro assegnato e secondo criteri stabiliti dal Segretario Generale;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Regolamento per l’adeguamento ai principi generali di razionalizzazione e contenimento della spesa in ACI, per il triennio 2017-2019, approvato dal Consiglio Generale dell’Ente nella seduta del 14 dicembre 2016, ai sensi e per gli effetti dell’articolo 2, commi 2 e 2-bis, del decreto legge 31 agosto 2013, n.101, convertito, con modifiche, con legge 30 ottobre 2013, n.125;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VISTI</w:t>
      </w:r>
      <w:r w:rsidRPr="006B3223">
        <w:rPr>
          <w:rFonts w:ascii="Arial" w:hAnsi="Arial" w:cs="Arial"/>
          <w:sz w:val="22"/>
          <w:szCs w:val="22"/>
        </w:rPr>
        <w:t xml:space="preserve"> l’art.2, comma 3 e l’art.17, comma 1, del D.P.R. 16 aprile 2013, n. 62 “</w:t>
      </w:r>
      <w:r w:rsidRPr="006B3223">
        <w:rPr>
          <w:rFonts w:ascii="Arial" w:hAnsi="Arial" w:cs="Arial"/>
          <w:i/>
          <w:sz w:val="22"/>
          <w:szCs w:val="22"/>
        </w:rPr>
        <w:t>Regolamento recante il codice di comportamento dei dipendenti pubblici a norma dell’art. 54 del decreto legislativo 30 marzo 2001, n.165</w:t>
      </w:r>
      <w:r w:rsidRPr="006B3223">
        <w:rPr>
          <w:rFonts w:ascii="Arial" w:hAnsi="Arial" w:cs="Arial"/>
          <w:sz w:val="22"/>
          <w:szCs w:val="22"/>
        </w:rPr>
        <w:t>”;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Codice di comportamento dell’ACI, deliberato dal Consiglio Generale nella seduta del 20 febbraio 2014, modificato nella seduta del 22 luglio 2015 ed integrato nella seduta del 31 gennaio 2017;</w:t>
      </w:r>
    </w:p>
    <w:p w:rsidR="0048348C" w:rsidRPr="006B3223" w:rsidRDefault="0048348C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Default="0048348C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48348C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il Regolamento dell’ACI di attuazione del sistema di prevenzione della corruzione, deliberato dal Consiglio Generale dell’Ente nella seduta del 29 ottobre 2015;</w:t>
      </w:r>
    </w:p>
    <w:p w:rsidR="0048348C" w:rsidRPr="006B3223" w:rsidRDefault="0048348C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Piano Triennale di Prevenzione della Corruzione 2018-2020, redatto ai sensi dell’articolo 1 della legge 6 novembre 2012, n.190 ed approvato dal Consiglio Generale dell’ente con deliberazione del 31 gennaio 2018;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l’Ordinamento dei Servizi dell’Ente, deliberato dal Consiglio Generale dell’Ente nella riunione del 26 marzo 2013, integrato con le modifiche deliberate nelle riunioni del 10 aprile e del 24 luglio 2013, che, tra le altre revisioni degli assetti centrali e periferici, ha costituito il Servizio Patrimonio e Affari Generali;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provvedimento </w:t>
      </w:r>
      <w:proofErr w:type="spellStart"/>
      <w:r w:rsidRPr="006B3223">
        <w:rPr>
          <w:rFonts w:ascii="Arial" w:hAnsi="Arial" w:cs="Arial"/>
          <w:sz w:val="22"/>
          <w:szCs w:val="22"/>
        </w:rPr>
        <w:t>prot</w:t>
      </w:r>
      <w:proofErr w:type="spellEnd"/>
      <w:r w:rsidRPr="006B3223">
        <w:rPr>
          <w:rFonts w:ascii="Arial" w:hAnsi="Arial" w:cs="Arial"/>
          <w:sz w:val="22"/>
          <w:szCs w:val="22"/>
        </w:rPr>
        <w:t>. n. 8482 del 18/12/2016, con il quale il Segretario Generale ha conferito alla sottoscritta, con decorrenza 15 novembre 2016 e scadenza 14 Novembre 2021, l’incarico di livello dirigenziale non generale della direzione del Servizio Patrimonio e Affari generali;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b/>
          <w:sz w:val="22"/>
          <w:szCs w:val="22"/>
        </w:rPr>
      </w:pP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lastRenderedPageBreak/>
        <w:t>VISTA</w:t>
      </w:r>
      <w:r w:rsidRPr="006B3223">
        <w:rPr>
          <w:rFonts w:ascii="Arial" w:hAnsi="Arial" w:cs="Arial"/>
          <w:sz w:val="22"/>
          <w:szCs w:val="22"/>
        </w:rPr>
        <w:t xml:space="preserve"> la deliberazione con la quale, in data 31 gennaio 2017, il Consiglio Generale, ha approvato il nuovo assetto delle funzioni centrali e periferiche dell’Ente ed</w:t>
      </w:r>
      <w:r w:rsidR="007B044D">
        <w:rPr>
          <w:rFonts w:ascii="Arial" w:hAnsi="Arial" w:cs="Arial"/>
          <w:sz w:val="22"/>
          <w:szCs w:val="22"/>
        </w:rPr>
        <w:t xml:space="preserve"> ha modificato la denominazione</w:t>
      </w:r>
      <w:r w:rsidR="009E49C3">
        <w:rPr>
          <w:rFonts w:ascii="Arial" w:hAnsi="Arial" w:cs="Arial"/>
          <w:sz w:val="22"/>
          <w:szCs w:val="22"/>
        </w:rPr>
        <w:t xml:space="preserve"> del S</w:t>
      </w:r>
      <w:r w:rsidRPr="006B3223">
        <w:rPr>
          <w:rFonts w:ascii="Arial" w:hAnsi="Arial" w:cs="Arial"/>
          <w:sz w:val="22"/>
          <w:szCs w:val="22"/>
        </w:rPr>
        <w:t>ervizio Patrimonio e Affari Generali in “Servizio Patrimonio”, con decorrenza dal 1° marzo 2017;</w:t>
      </w:r>
    </w:p>
    <w:p w:rsidR="00C45D62" w:rsidRPr="006B3223" w:rsidRDefault="00C45D62" w:rsidP="00C45D62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45D62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Regolamento di Amministrazione e Contabilità dell’ACI adottato in applicazione dell’art. 13, </w:t>
      </w:r>
      <w:proofErr w:type="spellStart"/>
      <w:r w:rsidRPr="006B3223">
        <w:rPr>
          <w:rFonts w:ascii="Arial" w:hAnsi="Arial" w:cs="Arial"/>
          <w:sz w:val="22"/>
          <w:szCs w:val="22"/>
        </w:rPr>
        <w:t>co</w:t>
      </w:r>
      <w:proofErr w:type="spellEnd"/>
      <w:r w:rsidRPr="006B3223">
        <w:rPr>
          <w:rFonts w:ascii="Arial" w:hAnsi="Arial" w:cs="Arial"/>
          <w:sz w:val="22"/>
          <w:szCs w:val="22"/>
        </w:rPr>
        <w:t>. 1, lett. o) del decreto legislativo del 29 ottobre 1999, n. 419 ed approvato dal Consiglio Generale nella seduta del 18 dicembre 2008;</w:t>
      </w:r>
    </w:p>
    <w:p w:rsidR="00C45D62" w:rsidRPr="006B3223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</w:p>
    <w:p w:rsidR="004056AF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>, in particolare, l’articolo 13 del Regolamento di Amministrazione e Contabilità, il quale stabilisce che, prima dell’inizio dell’esercizio, il Segretario Generale, sulla base del budget annuale e del piano generale delle attività deliberati dai competenti Organi, definisca il budget di gestione di cui all’articolo 7 del citato Regolamento di organizzazione;</w:t>
      </w:r>
    </w:p>
    <w:p w:rsidR="009E49C3" w:rsidRDefault="009E49C3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</w:p>
    <w:p w:rsidR="009E49C3" w:rsidRDefault="009E49C3" w:rsidP="009E49C3">
      <w:pPr>
        <w:tabs>
          <w:tab w:val="left" w:pos="9498"/>
        </w:tabs>
        <w:mirrorIndents/>
        <w:jc w:val="both"/>
        <w:rPr>
          <w:rFonts w:ascii="Arial" w:hAnsi="Arial" w:cs="Arial"/>
          <w:sz w:val="22"/>
          <w:szCs w:val="22"/>
        </w:rPr>
      </w:pPr>
      <w:r w:rsidRPr="00FF3CA3">
        <w:rPr>
          <w:rFonts w:ascii="Arial" w:hAnsi="Arial" w:cs="Arial"/>
          <w:b/>
          <w:sz w:val="22"/>
          <w:szCs w:val="22"/>
        </w:rPr>
        <w:t>VISTA</w:t>
      </w:r>
      <w:r w:rsidRPr="00FF3CA3">
        <w:rPr>
          <w:rFonts w:ascii="Arial" w:hAnsi="Arial" w:cs="Arial"/>
          <w:sz w:val="22"/>
          <w:szCs w:val="22"/>
        </w:rPr>
        <w:t xml:space="preserve"> la determinazione n. 3520 del 6 dicembre 2017, con la quale il Segretario Generale, sulla base del budget di gestione per l’esercizio 2018, ha autorizzato il Dirigente del Servizio Patrimonio ad adottare atti e provvedimenti per l’acquisizione di beni e la fornitura di servizi e prestazioni comportanti autorizzazioni alla spesa di importo unitario non superiore a € 300.000,00, a valere sui conti di budget assegnati al Centro di responsabilità;</w:t>
      </w:r>
    </w:p>
    <w:p w:rsidR="00E55B24" w:rsidRDefault="00E55B24" w:rsidP="009E49C3">
      <w:pPr>
        <w:tabs>
          <w:tab w:val="left" w:pos="9498"/>
        </w:tabs>
        <w:mirrorIndents/>
        <w:jc w:val="both"/>
        <w:rPr>
          <w:rFonts w:ascii="Arial" w:hAnsi="Arial" w:cs="Arial"/>
          <w:sz w:val="22"/>
          <w:szCs w:val="22"/>
        </w:rPr>
      </w:pPr>
    </w:p>
    <w:p w:rsidR="00E55B24" w:rsidRPr="00FF3CA3" w:rsidRDefault="00E55B24" w:rsidP="00E55B24">
      <w:pPr>
        <w:tabs>
          <w:tab w:val="left" w:pos="9498"/>
        </w:tabs>
        <w:mirrorIndents/>
        <w:jc w:val="both"/>
        <w:rPr>
          <w:rFonts w:ascii="Arial" w:hAnsi="Arial" w:cs="Arial"/>
          <w:sz w:val="22"/>
          <w:szCs w:val="22"/>
        </w:rPr>
      </w:pPr>
      <w:r w:rsidRPr="00FF3CA3">
        <w:rPr>
          <w:rFonts w:ascii="Arial" w:hAnsi="Arial" w:cs="Arial"/>
          <w:b/>
          <w:sz w:val="22"/>
          <w:szCs w:val="22"/>
        </w:rPr>
        <w:t>VISTA</w:t>
      </w:r>
      <w:r w:rsidRPr="00FF3CA3">
        <w:rPr>
          <w:rFonts w:ascii="Arial" w:hAnsi="Arial" w:cs="Arial"/>
          <w:sz w:val="22"/>
          <w:szCs w:val="22"/>
        </w:rPr>
        <w:t xml:space="preserve"> la propria determinazione n. 6 del 01.02.2018, con la quale - con decorrenza dal 1° febbraio 2018 e fino a diverse disposizioni - la titolarità della direzione dell’Ufficio Acquisti, </w:t>
      </w:r>
      <w:r w:rsidRPr="00FF3CA3">
        <w:rPr>
          <w:rFonts w:ascii="Arial" w:hAnsi="Arial" w:cs="Arial"/>
          <w:i/>
          <w:sz w:val="22"/>
          <w:szCs w:val="22"/>
        </w:rPr>
        <w:t>ad interim</w:t>
      </w:r>
      <w:r w:rsidRPr="00FF3CA3">
        <w:rPr>
          <w:rFonts w:ascii="Arial" w:hAnsi="Arial" w:cs="Arial"/>
          <w:sz w:val="22"/>
          <w:szCs w:val="22"/>
        </w:rPr>
        <w:t xml:space="preserve">, è stata assunta in capo al Direttore del Servizio Patrimonio; </w:t>
      </w:r>
    </w:p>
    <w:p w:rsidR="004056AF" w:rsidRPr="006B3223" w:rsidRDefault="004056AF" w:rsidP="004056AF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4056AF" w:rsidRDefault="004056AF" w:rsidP="004056AF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decreto legislativo 18 aprile 2016 n. 50 e </w:t>
      </w:r>
      <w:proofErr w:type="spellStart"/>
      <w:r w:rsidRPr="006B3223">
        <w:rPr>
          <w:rFonts w:ascii="Arial" w:hAnsi="Arial" w:cs="Arial"/>
          <w:sz w:val="22"/>
          <w:szCs w:val="22"/>
        </w:rPr>
        <w:t>s.m.i.</w:t>
      </w:r>
      <w:proofErr w:type="spellEnd"/>
      <w:r w:rsidRPr="006B3223">
        <w:rPr>
          <w:rFonts w:ascii="Arial" w:hAnsi="Arial" w:cs="Arial"/>
          <w:sz w:val="22"/>
          <w:szCs w:val="22"/>
        </w:rPr>
        <w:t xml:space="preserve">, </w:t>
      </w:r>
      <w:r w:rsidRPr="006B3223">
        <w:rPr>
          <w:rFonts w:ascii="Arial" w:hAnsi="Arial" w:cs="Arial"/>
          <w:i/>
          <w:sz w:val="22"/>
          <w:szCs w:val="22"/>
        </w:rPr>
        <w:t>Codice dei contratti pubblici</w:t>
      </w:r>
      <w:r w:rsidRPr="006B3223">
        <w:rPr>
          <w:rFonts w:ascii="Arial" w:hAnsi="Arial" w:cs="Arial"/>
          <w:sz w:val="22"/>
          <w:szCs w:val="22"/>
        </w:rPr>
        <w:t>, di attuazione delle direttive 2014/23/UE, nonché di riordino della disciplina vigente in materia di contratti pubblici relativi a lavori, servizi e forniture;</w:t>
      </w:r>
    </w:p>
    <w:p w:rsidR="0059450E" w:rsidRDefault="0059450E" w:rsidP="004056AF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</w:p>
    <w:p w:rsidR="0059450E" w:rsidRPr="006B3223" w:rsidRDefault="0059450E" w:rsidP="0059450E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i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VISTO</w:t>
      </w:r>
      <w:r w:rsidRPr="006B3223">
        <w:rPr>
          <w:rFonts w:ascii="Arial" w:hAnsi="Arial" w:cs="Arial"/>
          <w:sz w:val="22"/>
          <w:szCs w:val="22"/>
        </w:rPr>
        <w:t xml:space="preserve"> il decreto legislativo 19 aprile 2017 n. 56, entrato in vigore il 20 maggio 2017, che ha implementato e coordinato il citato decreto legislativo 18 aprile 2016 n. 50, </w:t>
      </w:r>
      <w:proofErr w:type="spellStart"/>
      <w:r w:rsidRPr="006B3223">
        <w:rPr>
          <w:rFonts w:ascii="Arial" w:hAnsi="Arial" w:cs="Arial"/>
          <w:sz w:val="22"/>
          <w:szCs w:val="22"/>
        </w:rPr>
        <w:t>ridenominato</w:t>
      </w:r>
      <w:proofErr w:type="spellEnd"/>
      <w:r w:rsidRPr="006B3223">
        <w:rPr>
          <w:rFonts w:ascii="Arial" w:hAnsi="Arial" w:cs="Arial"/>
          <w:sz w:val="22"/>
          <w:szCs w:val="22"/>
        </w:rPr>
        <w:t xml:space="preserve"> “</w:t>
      </w:r>
      <w:r w:rsidRPr="006B3223">
        <w:rPr>
          <w:rFonts w:ascii="Arial" w:hAnsi="Arial" w:cs="Arial"/>
          <w:i/>
          <w:sz w:val="22"/>
          <w:szCs w:val="22"/>
        </w:rPr>
        <w:t>Codice dei contratti pubblici”;</w:t>
      </w:r>
    </w:p>
    <w:p w:rsidR="004056AF" w:rsidRDefault="004056AF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</w:p>
    <w:p w:rsidR="009E49C3" w:rsidRDefault="009E49C3" w:rsidP="00E55B24">
      <w:pPr>
        <w:tabs>
          <w:tab w:val="left" w:pos="9498"/>
        </w:tabs>
        <w:mirrorIndents/>
        <w:jc w:val="both"/>
        <w:rPr>
          <w:rFonts w:ascii="Arial" w:hAnsi="Arial" w:cs="Arial"/>
          <w:sz w:val="22"/>
          <w:szCs w:val="22"/>
        </w:rPr>
      </w:pPr>
      <w:r w:rsidRPr="00FF3CA3">
        <w:rPr>
          <w:rFonts w:ascii="Arial" w:hAnsi="Arial" w:cs="Arial"/>
          <w:b/>
          <w:sz w:val="22"/>
          <w:szCs w:val="22"/>
        </w:rPr>
        <w:t>VISTO</w:t>
      </w:r>
      <w:r w:rsidRPr="00FF3CA3">
        <w:rPr>
          <w:rFonts w:ascii="Arial" w:hAnsi="Arial" w:cs="Arial"/>
          <w:sz w:val="22"/>
          <w:szCs w:val="22"/>
        </w:rPr>
        <w:t xml:space="preserve">, in particolare, l’art. 32, comma 2, del Codice dei contratti pubblici, il quale prevede che, prima dell’avvio delle procedure di affidamento dei contratti, le stazioni appaltanti decretino o determinino di contrarre, individuando, in conformità ai propri ordinamenti, gli elementi essenziali del contratto ed i criteri di selezione degli operatori economici </w:t>
      </w:r>
      <w:r>
        <w:rPr>
          <w:rFonts w:ascii="Arial" w:hAnsi="Arial" w:cs="Arial"/>
          <w:sz w:val="22"/>
          <w:szCs w:val="22"/>
        </w:rPr>
        <w:t>e delle offerte</w:t>
      </w:r>
      <w:r w:rsidRPr="00FF3CA3">
        <w:rPr>
          <w:rFonts w:ascii="Arial" w:hAnsi="Arial" w:cs="Arial"/>
          <w:sz w:val="22"/>
          <w:szCs w:val="22"/>
        </w:rPr>
        <w:t>;</w:t>
      </w:r>
    </w:p>
    <w:p w:rsidR="00E55B24" w:rsidRDefault="00E55B24" w:rsidP="00E55B24">
      <w:pPr>
        <w:tabs>
          <w:tab w:val="left" w:pos="9498"/>
        </w:tabs>
        <w:mirrorIndents/>
        <w:jc w:val="both"/>
        <w:rPr>
          <w:rFonts w:ascii="Arial" w:hAnsi="Arial" w:cs="Arial"/>
          <w:sz w:val="22"/>
          <w:szCs w:val="22"/>
        </w:rPr>
      </w:pPr>
    </w:p>
    <w:p w:rsidR="00E55B24" w:rsidRPr="00FF3CA3" w:rsidRDefault="00E55B24" w:rsidP="00E55B24">
      <w:pPr>
        <w:tabs>
          <w:tab w:val="left" w:pos="9498"/>
        </w:tabs>
        <w:mirrorIndents/>
        <w:jc w:val="both"/>
        <w:rPr>
          <w:rFonts w:ascii="Arial" w:hAnsi="Arial" w:cs="Arial"/>
          <w:bCs/>
          <w:sz w:val="22"/>
          <w:szCs w:val="22"/>
        </w:rPr>
      </w:pPr>
      <w:r w:rsidRPr="00FF3CA3">
        <w:rPr>
          <w:rFonts w:ascii="Arial" w:hAnsi="Arial" w:cs="Arial"/>
          <w:b/>
          <w:sz w:val="22"/>
          <w:szCs w:val="22"/>
        </w:rPr>
        <w:t>VISTI</w:t>
      </w:r>
      <w:r w:rsidRPr="00FF3CA3">
        <w:rPr>
          <w:rFonts w:ascii="Arial" w:hAnsi="Arial" w:cs="Arial"/>
          <w:sz w:val="22"/>
          <w:szCs w:val="22"/>
        </w:rPr>
        <w:t xml:space="preserve"> gli articoli 9 e 10 del Manuale delle Procedure negoziali dell’Ente, approvato con determinazione del Segretario Generale n. 3083 del 21.11.2012, in merito alle competenze in materia contrattuale e ad adottare le determinazioni a co</w:t>
      </w:r>
      <w:r w:rsidRPr="00FF3CA3">
        <w:rPr>
          <w:rFonts w:ascii="Arial" w:hAnsi="Arial" w:cs="Arial"/>
          <w:bCs/>
          <w:sz w:val="22"/>
          <w:szCs w:val="22"/>
        </w:rPr>
        <w:t>ntrarre;</w:t>
      </w:r>
    </w:p>
    <w:p w:rsidR="00C45D62" w:rsidRPr="003D63FA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C45D62" w:rsidRPr="00E55B24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  <w:r w:rsidRPr="00E55B24">
        <w:rPr>
          <w:rFonts w:ascii="Arial" w:hAnsi="Arial" w:cs="Arial"/>
          <w:b/>
          <w:sz w:val="22"/>
          <w:szCs w:val="22"/>
        </w:rPr>
        <w:t>VISTI</w:t>
      </w:r>
      <w:r w:rsidRPr="00E55B24">
        <w:rPr>
          <w:rFonts w:ascii="Arial" w:hAnsi="Arial" w:cs="Arial"/>
          <w:sz w:val="22"/>
          <w:szCs w:val="22"/>
        </w:rPr>
        <w:t xml:space="preserve"> gli articoli 5 e 6 della legge n. 241/1990 e </w:t>
      </w:r>
      <w:proofErr w:type="spellStart"/>
      <w:r w:rsidRPr="00E55B24">
        <w:rPr>
          <w:rFonts w:ascii="Arial" w:hAnsi="Arial" w:cs="Arial"/>
          <w:sz w:val="22"/>
          <w:szCs w:val="22"/>
        </w:rPr>
        <w:t>s.m.i.</w:t>
      </w:r>
      <w:proofErr w:type="spellEnd"/>
      <w:r w:rsidRPr="00E55B24">
        <w:rPr>
          <w:rFonts w:ascii="Arial" w:hAnsi="Arial" w:cs="Arial"/>
          <w:sz w:val="22"/>
          <w:szCs w:val="22"/>
        </w:rPr>
        <w:t xml:space="preserve"> e l’art. 31 del Codice dei contratti pubblici, in merito alla nomina ed alle funzioni del responsabile del procedimento;</w:t>
      </w:r>
    </w:p>
    <w:p w:rsidR="00C45D62" w:rsidRPr="00E55B24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b/>
          <w:bCs/>
          <w:sz w:val="22"/>
          <w:szCs w:val="22"/>
        </w:rPr>
      </w:pPr>
    </w:p>
    <w:p w:rsidR="00C45D62" w:rsidRPr="00E55B24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 w:rsidRPr="00E55B24">
        <w:rPr>
          <w:rFonts w:ascii="Arial" w:hAnsi="Arial" w:cs="Arial"/>
          <w:b/>
          <w:bCs/>
          <w:color w:val="222222"/>
          <w:sz w:val="22"/>
          <w:szCs w:val="22"/>
        </w:rPr>
        <w:t xml:space="preserve">VISTO, </w:t>
      </w:r>
      <w:r w:rsidRPr="00E55B24">
        <w:rPr>
          <w:rFonts w:ascii="Arial" w:hAnsi="Arial" w:cs="Arial"/>
          <w:bCs/>
          <w:color w:val="222222"/>
          <w:sz w:val="22"/>
          <w:szCs w:val="22"/>
        </w:rPr>
        <w:t>nello specifico, l’articolo 12 del Manuale delle procedure negoziali dell’Ente, il quale stabilisce che con la determinazione a contrarre o con apposito provvedimento, è nominato per ciascun contratto, un responsabile del procedimento, il quale svolge compiti di impulso, di direzione e di coordinamento dell’istruttoria procedimentale e le attività dirette al corretto e razionale svolgimento delle procedure di gara, ferme restando le competenze stabilite nei regolamenti dell’Ente in merito all’adozione del provvedimento finale;</w:t>
      </w:r>
    </w:p>
    <w:p w:rsidR="00C45D62" w:rsidRPr="003D63FA" w:rsidRDefault="00C45D62" w:rsidP="00C45D62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  <w:highlight w:val="yellow"/>
        </w:rPr>
      </w:pPr>
    </w:p>
    <w:p w:rsidR="00ED42FD" w:rsidRDefault="00ED42FD" w:rsidP="00F655DF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  <w:r w:rsidRPr="00E55B24">
        <w:rPr>
          <w:rFonts w:ascii="Arial" w:hAnsi="Arial" w:cs="Arial"/>
          <w:b/>
          <w:sz w:val="22"/>
          <w:szCs w:val="22"/>
        </w:rPr>
        <w:t>VISTO</w:t>
      </w:r>
      <w:r w:rsidRPr="00E55B24">
        <w:rPr>
          <w:rFonts w:ascii="Arial" w:hAnsi="Arial" w:cs="Arial"/>
          <w:sz w:val="22"/>
          <w:szCs w:val="22"/>
        </w:rPr>
        <w:t xml:space="preserve"> l’art.42 del </w:t>
      </w:r>
      <w:proofErr w:type="spellStart"/>
      <w:r w:rsidRPr="00E55B24">
        <w:rPr>
          <w:rFonts w:ascii="Arial" w:hAnsi="Arial" w:cs="Arial"/>
          <w:sz w:val="22"/>
          <w:szCs w:val="22"/>
        </w:rPr>
        <w:t>D.Lgs.n</w:t>
      </w:r>
      <w:proofErr w:type="spellEnd"/>
      <w:r w:rsidRPr="00E55B24">
        <w:rPr>
          <w:rFonts w:ascii="Arial" w:hAnsi="Arial" w:cs="Arial"/>
          <w:sz w:val="22"/>
          <w:szCs w:val="22"/>
        </w:rPr>
        <w:t xml:space="preserve">.50/2016 e </w:t>
      </w:r>
      <w:proofErr w:type="spellStart"/>
      <w:r w:rsidRPr="00E55B24">
        <w:rPr>
          <w:rFonts w:ascii="Arial" w:hAnsi="Arial" w:cs="Arial"/>
          <w:sz w:val="22"/>
          <w:szCs w:val="22"/>
        </w:rPr>
        <w:t>s.m.i.</w:t>
      </w:r>
      <w:proofErr w:type="spellEnd"/>
      <w:r w:rsidRPr="00E55B24">
        <w:rPr>
          <w:rFonts w:ascii="Arial" w:hAnsi="Arial" w:cs="Arial"/>
          <w:sz w:val="22"/>
          <w:szCs w:val="22"/>
        </w:rPr>
        <w:t xml:space="preserve"> e l’art.6-bis della Legge n.241/1990, introdotto dalla Legge n.190/2012, relativo all’obbligo di astensione dall’incarico del responsabile del procedimento </w:t>
      </w:r>
      <w:r w:rsidRPr="00E55B24">
        <w:rPr>
          <w:rFonts w:ascii="Arial" w:hAnsi="Arial" w:cs="Arial"/>
          <w:sz w:val="22"/>
          <w:szCs w:val="22"/>
        </w:rPr>
        <w:lastRenderedPageBreak/>
        <w:t>in caso di conflitto di interessi ed all’obbligo di segnalazione, da parte dello stesso, di ogni situazione di conflitto, anche potenziale;</w:t>
      </w:r>
    </w:p>
    <w:p w:rsidR="00A9649C" w:rsidRDefault="00A9649C" w:rsidP="00F655DF">
      <w:pPr>
        <w:tabs>
          <w:tab w:val="left" w:pos="9498"/>
        </w:tabs>
        <w:ind w:right="-29"/>
        <w:mirrorIndents/>
        <w:jc w:val="both"/>
        <w:rPr>
          <w:rFonts w:ascii="Arial" w:hAnsi="Arial" w:cs="Arial"/>
          <w:sz w:val="22"/>
          <w:szCs w:val="22"/>
        </w:rPr>
      </w:pPr>
    </w:p>
    <w:p w:rsidR="00A9649C" w:rsidRDefault="00A9649C" w:rsidP="00A9649C">
      <w:pPr>
        <w:tabs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RICHIAMATO</w:t>
      </w:r>
      <w:r>
        <w:rPr>
          <w:rFonts w:ascii="Arial" w:hAnsi="Arial" w:cs="Arial"/>
          <w:sz w:val="22"/>
          <w:szCs w:val="22"/>
        </w:rPr>
        <w:t xml:space="preserve"> l’art. 1, comma 450, della legge 27.12.2006, n. 296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 xml:space="preserve">, il quale prevede che tutte le pubbliche amministrazioni di cui all’art. 1 del D.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 xml:space="preserve">. n. 165/2001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>, per gli acquisti di beni e servizi di importo pari o superiore ad € 1.000,00 ed al di sotto del valore della soglia di rilievo comunitario, sono tenute ad effettuare acquisti di beni e servizi attraverso il Mercato Elettronico della Pubblica Amministrazione (MEPA), ovvero attraverso il mercato elettronico realizzato da altre centrali di committenza ovvero il sistema telematico messo a disposizione della centrale regionale di riferimento per lo svolgimento delle relative procedure;</w:t>
      </w:r>
    </w:p>
    <w:p w:rsidR="00024A11" w:rsidRDefault="00024A11" w:rsidP="00F655DF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24A11" w:rsidRDefault="00024A11" w:rsidP="00F655DF">
      <w:pPr>
        <w:ind w:right="-2"/>
        <w:jc w:val="both"/>
        <w:rPr>
          <w:rFonts w:ascii="Arial" w:hAnsi="Arial" w:cs="Arial"/>
          <w:sz w:val="22"/>
          <w:szCs w:val="22"/>
        </w:rPr>
      </w:pPr>
      <w:r w:rsidRPr="00D514AE">
        <w:rPr>
          <w:rFonts w:ascii="Arial" w:hAnsi="Arial" w:cs="Arial"/>
          <w:b/>
          <w:sz w:val="22"/>
          <w:szCs w:val="22"/>
        </w:rPr>
        <w:t>RICHIAMATO</w:t>
      </w:r>
      <w:r w:rsidRPr="00D514AE">
        <w:rPr>
          <w:rFonts w:ascii="Arial" w:hAnsi="Arial" w:cs="Arial"/>
          <w:sz w:val="22"/>
          <w:szCs w:val="22"/>
        </w:rPr>
        <w:t xml:space="preserve"> l’art. 36, comma 2, lett. a) del Codice dei contratti pubblici, ai sensi del quale le stazioni appaltanti procedono all’affidamento  di servizi e forniture di importo inferiore ad € 40.000,00 mediante affidamento diretto, anche senza consultazione di due o più operatori economici;</w:t>
      </w:r>
    </w:p>
    <w:p w:rsidR="009E072C" w:rsidRDefault="009E072C" w:rsidP="00F655DF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95129" w:rsidRDefault="009E072C" w:rsidP="00F655DF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FF3CA3">
        <w:rPr>
          <w:rFonts w:ascii="Arial" w:hAnsi="Arial" w:cs="Arial"/>
          <w:b/>
          <w:sz w:val="22"/>
          <w:szCs w:val="22"/>
        </w:rPr>
        <w:t xml:space="preserve">PREMESSO </w:t>
      </w:r>
      <w:r w:rsidR="00D514AE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l’ACI</w:t>
      </w:r>
      <w:r w:rsidR="00CF1C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seguito di stipula di </w:t>
      </w:r>
      <w:r w:rsidRPr="00FF3CA3">
        <w:rPr>
          <w:rFonts w:ascii="Arial" w:hAnsi="Arial" w:cs="Arial"/>
          <w:sz w:val="22"/>
          <w:szCs w:val="22"/>
        </w:rPr>
        <w:t>un contratto di locazione</w:t>
      </w:r>
      <w:r w:rsidR="00BE5557">
        <w:rPr>
          <w:rFonts w:ascii="Arial" w:hAnsi="Arial" w:cs="Arial"/>
          <w:sz w:val="22"/>
          <w:szCs w:val="22"/>
        </w:rPr>
        <w:t>,</w:t>
      </w:r>
      <w:r w:rsidR="000A7280">
        <w:rPr>
          <w:rFonts w:ascii="Arial" w:hAnsi="Arial" w:cs="Arial"/>
          <w:sz w:val="22"/>
          <w:szCs w:val="22"/>
        </w:rPr>
        <w:t xml:space="preserve"> occupa</w:t>
      </w:r>
      <w:r>
        <w:rPr>
          <w:rFonts w:ascii="Arial" w:hAnsi="Arial" w:cs="Arial"/>
          <w:sz w:val="22"/>
          <w:szCs w:val="22"/>
        </w:rPr>
        <w:t xml:space="preserve"> i locali posti  </w:t>
      </w:r>
      <w:r w:rsidR="004A50C6">
        <w:rPr>
          <w:rFonts w:ascii="Arial" w:hAnsi="Arial" w:cs="Arial"/>
          <w:sz w:val="22"/>
          <w:szCs w:val="22"/>
        </w:rPr>
        <w:t>ai piani 2°, 3°,</w:t>
      </w:r>
      <w:r w:rsidRPr="00FF3CA3">
        <w:rPr>
          <w:rFonts w:ascii="Arial" w:hAnsi="Arial" w:cs="Arial"/>
          <w:sz w:val="22"/>
          <w:szCs w:val="22"/>
        </w:rPr>
        <w:t xml:space="preserve"> 4°</w:t>
      </w:r>
      <w:r w:rsidR="004A50C6">
        <w:rPr>
          <w:rFonts w:ascii="Arial" w:hAnsi="Arial" w:cs="Arial"/>
          <w:sz w:val="22"/>
          <w:szCs w:val="22"/>
        </w:rPr>
        <w:t xml:space="preserve"> e 5°</w:t>
      </w:r>
      <w:r w:rsidRPr="00FF3CA3">
        <w:rPr>
          <w:rFonts w:ascii="Arial" w:hAnsi="Arial" w:cs="Arial"/>
          <w:sz w:val="22"/>
          <w:szCs w:val="22"/>
        </w:rPr>
        <w:t xml:space="preserve"> dello stabile di proprietà di SARA Assicurazioni SpA, </w:t>
      </w:r>
      <w:r w:rsidR="00BE5557">
        <w:rPr>
          <w:rFonts w:ascii="Arial" w:hAnsi="Arial" w:cs="Arial"/>
          <w:sz w:val="22"/>
          <w:szCs w:val="22"/>
        </w:rPr>
        <w:t>sito in Roma, Via Solferino, 32 e</w:t>
      </w:r>
      <w:r>
        <w:rPr>
          <w:rFonts w:ascii="Arial" w:hAnsi="Arial" w:cs="Arial"/>
          <w:sz w:val="22"/>
          <w:szCs w:val="22"/>
        </w:rPr>
        <w:t xml:space="preserve"> ha concesso</w:t>
      </w:r>
      <w:r w:rsidRPr="006B3223">
        <w:rPr>
          <w:rFonts w:ascii="Arial" w:hAnsi="Arial" w:cs="Arial"/>
          <w:sz w:val="22"/>
          <w:szCs w:val="22"/>
        </w:rPr>
        <w:t xml:space="preserve"> in comodato gratuito </w:t>
      </w:r>
      <w:r>
        <w:rPr>
          <w:rFonts w:ascii="Arial" w:hAnsi="Arial" w:cs="Arial"/>
          <w:sz w:val="22"/>
          <w:szCs w:val="22"/>
        </w:rPr>
        <w:t xml:space="preserve">una porzione del 4° piano </w:t>
      </w:r>
      <w:r w:rsidRPr="006B3223">
        <w:rPr>
          <w:rFonts w:ascii="Arial" w:hAnsi="Arial" w:cs="Arial"/>
          <w:sz w:val="22"/>
          <w:szCs w:val="22"/>
        </w:rPr>
        <w:t>alla Fondazione Filippo Caracciolo, come previsto dall’art. 4 dell’atto costitutivo della stessa Fondazione</w:t>
      </w:r>
      <w:r>
        <w:rPr>
          <w:rFonts w:ascii="Arial" w:hAnsi="Arial" w:cs="Arial"/>
          <w:sz w:val="22"/>
          <w:szCs w:val="22"/>
        </w:rPr>
        <w:t>;</w:t>
      </w:r>
    </w:p>
    <w:p w:rsidR="009E072C" w:rsidRDefault="009E072C" w:rsidP="00F655DF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:rsidR="009E072C" w:rsidRDefault="009E072C" w:rsidP="00F655DF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F655DF">
        <w:rPr>
          <w:rFonts w:ascii="Arial" w:hAnsi="Arial" w:cs="Arial"/>
          <w:b/>
          <w:sz w:val="22"/>
          <w:szCs w:val="22"/>
        </w:rPr>
        <w:t>PRESO ATTO</w:t>
      </w:r>
      <w:r>
        <w:rPr>
          <w:rFonts w:ascii="Arial" w:hAnsi="Arial" w:cs="Arial"/>
          <w:sz w:val="22"/>
          <w:szCs w:val="22"/>
        </w:rPr>
        <w:t xml:space="preserve"> che nello stesso piano 4°</w:t>
      </w:r>
      <w:r w:rsidR="004A50C6">
        <w:rPr>
          <w:rFonts w:ascii="Arial" w:hAnsi="Arial" w:cs="Arial"/>
          <w:sz w:val="22"/>
          <w:szCs w:val="22"/>
        </w:rPr>
        <w:t xml:space="preserve"> insistono gli uffici ACI della Direzione dello Sport Automobilistico</w:t>
      </w:r>
      <w:r w:rsidR="006C3422">
        <w:rPr>
          <w:rFonts w:ascii="Arial" w:hAnsi="Arial" w:cs="Arial"/>
          <w:sz w:val="22"/>
          <w:szCs w:val="22"/>
        </w:rPr>
        <w:t>,</w:t>
      </w:r>
      <w:r w:rsidR="004A50C6">
        <w:rPr>
          <w:rFonts w:ascii="Arial" w:hAnsi="Arial" w:cs="Arial"/>
          <w:sz w:val="22"/>
          <w:szCs w:val="22"/>
        </w:rPr>
        <w:t xml:space="preserve"> la </w:t>
      </w:r>
      <w:r w:rsidR="006C3422">
        <w:rPr>
          <w:rFonts w:ascii="Arial" w:hAnsi="Arial" w:cs="Arial"/>
          <w:sz w:val="22"/>
          <w:szCs w:val="22"/>
        </w:rPr>
        <w:t xml:space="preserve">cui </w:t>
      </w:r>
      <w:r w:rsidR="004A50C6">
        <w:rPr>
          <w:rFonts w:ascii="Arial" w:hAnsi="Arial" w:cs="Arial"/>
          <w:sz w:val="22"/>
          <w:szCs w:val="22"/>
        </w:rPr>
        <w:t>fornitura</w:t>
      </w:r>
      <w:r w:rsidR="006C3422">
        <w:rPr>
          <w:rFonts w:ascii="Arial" w:hAnsi="Arial" w:cs="Arial"/>
          <w:sz w:val="22"/>
          <w:szCs w:val="22"/>
        </w:rPr>
        <w:t xml:space="preserve"> di energia elettrica</w:t>
      </w:r>
      <w:r w:rsidR="004A50C6">
        <w:rPr>
          <w:rFonts w:ascii="Arial" w:hAnsi="Arial" w:cs="Arial"/>
          <w:sz w:val="22"/>
          <w:szCs w:val="22"/>
        </w:rPr>
        <w:t xml:space="preserve"> </w:t>
      </w:r>
      <w:r w:rsidR="002B0537" w:rsidRPr="006B3223">
        <w:rPr>
          <w:rFonts w:ascii="Arial" w:hAnsi="Arial" w:cs="Arial"/>
          <w:sz w:val="22"/>
          <w:szCs w:val="22"/>
        </w:rPr>
        <w:t xml:space="preserve">è </w:t>
      </w:r>
      <w:r w:rsidR="002B0537" w:rsidRPr="006B3223">
        <w:rPr>
          <w:rFonts w:ascii="Arial" w:hAnsi="Arial"/>
          <w:sz w:val="22"/>
          <w:szCs w:val="22"/>
        </w:rPr>
        <w:t xml:space="preserve">garantita da un unico POD (N. IT002E5070005A), </w:t>
      </w:r>
      <w:r w:rsidR="00D514AE">
        <w:rPr>
          <w:rFonts w:ascii="Arial" w:hAnsi="Arial"/>
          <w:sz w:val="22"/>
          <w:szCs w:val="22"/>
        </w:rPr>
        <w:t xml:space="preserve">intestato alla Fondazione Caracciolo, </w:t>
      </w:r>
      <w:r w:rsidR="002B0537" w:rsidRPr="006B3223">
        <w:rPr>
          <w:rFonts w:ascii="Arial" w:hAnsi="Arial"/>
          <w:sz w:val="22"/>
          <w:szCs w:val="22"/>
        </w:rPr>
        <w:t>che alimenta sia gli uffici di pertinenza ACI, che quelli della</w:t>
      </w:r>
      <w:r w:rsidR="00D514AE">
        <w:rPr>
          <w:rFonts w:ascii="Arial" w:hAnsi="Arial"/>
          <w:sz w:val="22"/>
          <w:szCs w:val="22"/>
        </w:rPr>
        <w:t xml:space="preserve"> stessa</w:t>
      </w:r>
      <w:r w:rsidR="002B0537" w:rsidRPr="006B3223">
        <w:rPr>
          <w:rFonts w:ascii="Arial" w:hAnsi="Arial"/>
          <w:sz w:val="22"/>
          <w:szCs w:val="22"/>
        </w:rPr>
        <w:t xml:space="preserve"> Fondazione Caracciolo, </w:t>
      </w:r>
      <w:r w:rsidR="002B0537">
        <w:rPr>
          <w:rFonts w:ascii="Arial" w:hAnsi="Arial"/>
          <w:sz w:val="22"/>
          <w:szCs w:val="22"/>
        </w:rPr>
        <w:t xml:space="preserve">con </w:t>
      </w:r>
      <w:r w:rsidR="002B0537" w:rsidRPr="006B3223">
        <w:rPr>
          <w:rFonts w:ascii="Arial" w:hAnsi="Arial" w:cs="Arial"/>
          <w:sz w:val="22"/>
          <w:szCs w:val="22"/>
        </w:rPr>
        <w:t>ripartizione delle spese</w:t>
      </w:r>
      <w:r w:rsidR="002B0537">
        <w:rPr>
          <w:rFonts w:ascii="Arial" w:hAnsi="Arial" w:cs="Arial"/>
          <w:sz w:val="22"/>
          <w:szCs w:val="22"/>
        </w:rPr>
        <w:t xml:space="preserve"> di consumo </w:t>
      </w:r>
      <w:r w:rsidR="00D27597">
        <w:rPr>
          <w:rFonts w:ascii="Arial" w:hAnsi="Arial" w:cs="Arial"/>
          <w:sz w:val="22"/>
          <w:szCs w:val="22"/>
        </w:rPr>
        <w:t xml:space="preserve"> in ragione dell’uso degli spazi occupati;</w:t>
      </w:r>
    </w:p>
    <w:p w:rsidR="009E072C" w:rsidRDefault="009E072C" w:rsidP="00F655DF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:rsidR="007D2F12" w:rsidRDefault="00695129" w:rsidP="007D2F12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RITENUTO</w:t>
      </w:r>
      <w:r w:rsidR="002B053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sentita la Fondazione Caracciolo ed al fine di semplificare la ges</w:t>
      </w:r>
      <w:r w:rsidR="006C3422">
        <w:rPr>
          <w:rFonts w:ascii="Arial" w:hAnsi="Arial" w:cs="Arial"/>
          <w:sz w:val="22"/>
          <w:szCs w:val="22"/>
        </w:rPr>
        <w:t>tione amministrativo-contabile, di</w:t>
      </w:r>
      <w:r>
        <w:rPr>
          <w:rFonts w:ascii="Arial" w:hAnsi="Arial" w:cs="Arial"/>
          <w:sz w:val="22"/>
          <w:szCs w:val="22"/>
        </w:rPr>
        <w:t xml:space="preserve"> predis</w:t>
      </w:r>
      <w:r w:rsidR="00FD47B0">
        <w:rPr>
          <w:rFonts w:ascii="Arial" w:hAnsi="Arial" w:cs="Arial"/>
          <w:sz w:val="22"/>
          <w:szCs w:val="22"/>
        </w:rPr>
        <w:t>porre un sistema d</w:t>
      </w:r>
      <w:r w:rsidR="00B47E17">
        <w:rPr>
          <w:rFonts w:ascii="Arial" w:hAnsi="Arial" w:cs="Arial"/>
          <w:sz w:val="22"/>
          <w:szCs w:val="22"/>
        </w:rPr>
        <w:t>i ripartizione delle spese certo</w:t>
      </w:r>
      <w:r w:rsidR="00FD47B0">
        <w:rPr>
          <w:rFonts w:ascii="Arial" w:hAnsi="Arial" w:cs="Arial"/>
          <w:sz w:val="22"/>
          <w:szCs w:val="22"/>
        </w:rPr>
        <w:t xml:space="preserve"> e determinato in ragione </w:t>
      </w:r>
      <w:r w:rsidR="002B0537">
        <w:rPr>
          <w:rFonts w:ascii="Arial" w:hAnsi="Arial" w:cs="Arial"/>
          <w:sz w:val="22"/>
          <w:szCs w:val="22"/>
        </w:rPr>
        <w:t>dell’effettivo consumo</w:t>
      </w:r>
      <w:r w:rsidR="007D2F12">
        <w:rPr>
          <w:rFonts w:ascii="Arial" w:hAnsi="Arial" w:cs="Arial"/>
          <w:sz w:val="22"/>
          <w:szCs w:val="22"/>
        </w:rPr>
        <w:t xml:space="preserve">, </w:t>
      </w:r>
      <w:r w:rsidR="006C3422">
        <w:rPr>
          <w:rFonts w:ascii="Arial" w:hAnsi="Arial" w:cs="Arial"/>
          <w:sz w:val="22"/>
          <w:szCs w:val="22"/>
        </w:rPr>
        <w:t>procedendo</w:t>
      </w:r>
      <w:r w:rsidR="007D2F12">
        <w:rPr>
          <w:rFonts w:ascii="Arial" w:hAnsi="Arial" w:cs="Arial"/>
          <w:sz w:val="22"/>
          <w:szCs w:val="22"/>
        </w:rPr>
        <w:t xml:space="preserve"> alla voltura del suddetto POD</w:t>
      </w:r>
      <w:r w:rsidR="00D27597">
        <w:rPr>
          <w:rFonts w:ascii="Arial" w:hAnsi="Arial" w:cs="Arial"/>
          <w:sz w:val="22"/>
          <w:szCs w:val="22"/>
        </w:rPr>
        <w:t>,</w:t>
      </w:r>
      <w:r w:rsidR="007D2F12">
        <w:rPr>
          <w:rFonts w:ascii="Arial" w:hAnsi="Arial" w:cs="Arial"/>
          <w:sz w:val="22"/>
          <w:szCs w:val="22"/>
        </w:rPr>
        <w:t xml:space="preserve"> </w:t>
      </w:r>
      <w:r w:rsidR="007D2F12" w:rsidRPr="006B3223">
        <w:rPr>
          <w:rFonts w:ascii="Arial" w:hAnsi="Arial" w:cs="Arial"/>
          <w:sz w:val="22"/>
          <w:szCs w:val="22"/>
        </w:rPr>
        <w:t>dal precedente intestatario, Fondazione Caracciolo</w:t>
      </w:r>
      <w:r w:rsidR="007D2F12">
        <w:rPr>
          <w:rFonts w:ascii="Arial" w:hAnsi="Arial" w:cs="Arial"/>
          <w:sz w:val="22"/>
          <w:szCs w:val="22"/>
        </w:rPr>
        <w:t>,</w:t>
      </w:r>
      <w:r w:rsidR="007D2F12" w:rsidRPr="006B3223">
        <w:rPr>
          <w:rFonts w:ascii="Arial" w:hAnsi="Arial" w:cs="Arial"/>
          <w:sz w:val="22"/>
          <w:szCs w:val="22"/>
        </w:rPr>
        <w:t xml:space="preserve"> ad ACI</w:t>
      </w:r>
      <w:r w:rsidR="002C30BF">
        <w:rPr>
          <w:rFonts w:ascii="Arial" w:hAnsi="Arial" w:cs="Arial"/>
          <w:sz w:val="22"/>
          <w:szCs w:val="22"/>
        </w:rPr>
        <w:t>;</w:t>
      </w:r>
    </w:p>
    <w:p w:rsidR="007D2F12" w:rsidRDefault="007D2F12" w:rsidP="007D2F12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7D2F12" w:rsidRDefault="007D2F12" w:rsidP="007D2F12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D2F12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sz w:val="22"/>
          <w:szCs w:val="22"/>
        </w:rPr>
        <w:t xml:space="preserve"> che</w:t>
      </w:r>
      <w:r w:rsidR="006C34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 fine di effettuare la suddetta voltura</w:t>
      </w:r>
      <w:r w:rsidR="00A72B15">
        <w:rPr>
          <w:rFonts w:ascii="Arial" w:hAnsi="Arial" w:cs="Arial"/>
          <w:sz w:val="22"/>
          <w:szCs w:val="22"/>
        </w:rPr>
        <w:t xml:space="preserve"> del contratto dal</w:t>
      </w:r>
      <w:r w:rsidR="003E2236" w:rsidRPr="003E2236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 xml:space="preserve"> vecchio intestatario</w:t>
      </w:r>
      <w:r w:rsidR="009A27D0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 xml:space="preserve"> del POD</w:t>
      </w:r>
      <w:r w:rsidR="003E2236" w:rsidRPr="003E2236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 xml:space="preserve"> </w:t>
      </w:r>
      <w:r w:rsidR="00A72B15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>ad</w:t>
      </w:r>
      <w:r w:rsidR="003E2236" w:rsidRPr="003E2236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 xml:space="preserve"> </w:t>
      </w:r>
      <w:r w:rsidR="009A27D0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>ACI</w:t>
      </w:r>
      <w:r w:rsidR="003E2236" w:rsidRPr="003E2236">
        <w:rPr>
          <w:rStyle w:val="Enfasicorsivo"/>
          <w:rFonts w:ascii="Verdana" w:hAnsi="Verdana"/>
          <w:i w:val="0"/>
          <w:sz w:val="21"/>
          <w:szCs w:val="21"/>
          <w:shd w:val="clear" w:color="auto" w:fill="FFFFFF"/>
        </w:rPr>
        <w:t>, senza interruzione dell'erogazione di energia elettrica,</w:t>
      </w:r>
      <w:r w:rsidR="00E943CB" w:rsidRPr="003E2236">
        <w:rPr>
          <w:rFonts w:ascii="Arial" w:hAnsi="Arial" w:cs="Arial"/>
          <w:sz w:val="22"/>
          <w:szCs w:val="22"/>
        </w:rPr>
        <w:t xml:space="preserve"> </w:t>
      </w:r>
      <w:r w:rsidR="00E943CB">
        <w:rPr>
          <w:rFonts w:ascii="Arial" w:hAnsi="Arial" w:cs="Arial"/>
          <w:sz w:val="22"/>
          <w:szCs w:val="22"/>
        </w:rPr>
        <w:t>è stata inoltrata</w:t>
      </w:r>
      <w:r w:rsidRPr="006B3223">
        <w:rPr>
          <w:rFonts w:ascii="Arial" w:hAnsi="Arial" w:cs="Arial"/>
          <w:sz w:val="22"/>
          <w:szCs w:val="22"/>
        </w:rPr>
        <w:t xml:space="preserve"> ad </w:t>
      </w:r>
      <w:proofErr w:type="spellStart"/>
      <w:r w:rsidRPr="006B3223">
        <w:rPr>
          <w:rFonts w:ascii="Arial" w:hAnsi="Arial" w:cs="Arial"/>
          <w:sz w:val="22"/>
          <w:szCs w:val="22"/>
        </w:rPr>
        <w:t>Acea</w:t>
      </w:r>
      <w:proofErr w:type="spellEnd"/>
      <w:r w:rsidRPr="006B3223">
        <w:rPr>
          <w:rFonts w:ascii="Arial" w:hAnsi="Arial" w:cs="Arial"/>
          <w:sz w:val="22"/>
          <w:szCs w:val="22"/>
        </w:rPr>
        <w:t xml:space="preserve"> Energia SpA</w:t>
      </w:r>
      <w:r>
        <w:rPr>
          <w:rFonts w:ascii="Arial" w:hAnsi="Arial" w:cs="Arial"/>
          <w:sz w:val="22"/>
          <w:szCs w:val="22"/>
        </w:rPr>
        <w:t xml:space="preserve"> </w:t>
      </w:r>
      <w:r w:rsidRPr="006B3223">
        <w:rPr>
          <w:rFonts w:ascii="Arial" w:hAnsi="Arial" w:cs="Arial"/>
          <w:sz w:val="22"/>
          <w:szCs w:val="22"/>
        </w:rPr>
        <w:t xml:space="preserve">istanza </w:t>
      </w:r>
      <w:r w:rsidRPr="006B3223">
        <w:rPr>
          <w:rFonts w:ascii="Arial" w:hAnsi="Arial"/>
          <w:sz w:val="22"/>
          <w:szCs w:val="22"/>
        </w:rPr>
        <w:t xml:space="preserve">in data 28/02/2018, completata con esito positivo, con decorrenza 23/04/2018, come da pec del 19/4/2018, </w:t>
      </w:r>
      <w:proofErr w:type="spellStart"/>
      <w:r w:rsidRPr="006B3223">
        <w:rPr>
          <w:rFonts w:ascii="Arial" w:hAnsi="Arial"/>
          <w:sz w:val="22"/>
          <w:szCs w:val="22"/>
        </w:rPr>
        <w:t>prot</w:t>
      </w:r>
      <w:proofErr w:type="spellEnd"/>
      <w:r w:rsidRPr="006B3223">
        <w:rPr>
          <w:rFonts w:ascii="Arial" w:hAnsi="Arial"/>
          <w:sz w:val="22"/>
          <w:szCs w:val="22"/>
        </w:rPr>
        <w:t xml:space="preserve">. 331/18, per la quale è necessario </w:t>
      </w:r>
      <w:r w:rsidRPr="006B3223">
        <w:rPr>
          <w:rFonts w:ascii="Arial" w:hAnsi="Arial" w:cs="Arial"/>
          <w:sz w:val="22"/>
          <w:szCs w:val="22"/>
        </w:rPr>
        <w:t xml:space="preserve">provvedere al pagamento dei costi di voltura e delle spese  dei consumi di energia elettrica ad </w:t>
      </w:r>
      <w:proofErr w:type="spellStart"/>
      <w:r w:rsidRPr="006B3223">
        <w:rPr>
          <w:rFonts w:ascii="Arial" w:hAnsi="Arial" w:cs="Arial"/>
          <w:sz w:val="22"/>
          <w:szCs w:val="22"/>
        </w:rPr>
        <w:t>Ac</w:t>
      </w:r>
      <w:r w:rsidR="00D514AE">
        <w:rPr>
          <w:rFonts w:ascii="Arial" w:hAnsi="Arial" w:cs="Arial"/>
          <w:sz w:val="22"/>
          <w:szCs w:val="22"/>
        </w:rPr>
        <w:t>ea</w:t>
      </w:r>
      <w:proofErr w:type="spellEnd"/>
      <w:r w:rsidR="00D514AE">
        <w:rPr>
          <w:rFonts w:ascii="Arial" w:hAnsi="Arial" w:cs="Arial"/>
          <w:sz w:val="22"/>
          <w:szCs w:val="22"/>
        </w:rPr>
        <w:t xml:space="preserve"> Energia SpA, nelle more del perfezionamento dell’</w:t>
      </w:r>
      <w:r w:rsidR="00B47E17">
        <w:rPr>
          <w:rFonts w:ascii="Arial" w:hAnsi="Arial" w:cs="Arial"/>
          <w:sz w:val="22"/>
          <w:szCs w:val="22"/>
        </w:rPr>
        <w:t>ordinativo</w:t>
      </w:r>
      <w:r w:rsidR="00D514AE">
        <w:rPr>
          <w:rFonts w:ascii="Arial" w:hAnsi="Arial" w:cs="Arial"/>
          <w:sz w:val="22"/>
          <w:szCs w:val="22"/>
        </w:rPr>
        <w:t xml:space="preserve"> di </w:t>
      </w:r>
      <w:r w:rsidR="00B47E17">
        <w:rPr>
          <w:rFonts w:ascii="Arial" w:hAnsi="Arial" w:cs="Arial"/>
          <w:sz w:val="22"/>
          <w:szCs w:val="22"/>
        </w:rPr>
        <w:t>fornitura</w:t>
      </w:r>
      <w:r w:rsidRPr="006B3223">
        <w:rPr>
          <w:rFonts w:ascii="Arial" w:hAnsi="Arial" w:cs="Arial"/>
          <w:sz w:val="22"/>
          <w:szCs w:val="22"/>
        </w:rPr>
        <w:t xml:space="preserve"> </w:t>
      </w:r>
      <w:r w:rsidR="00D514AE">
        <w:rPr>
          <w:rFonts w:ascii="Arial" w:hAnsi="Arial" w:cs="Arial"/>
          <w:sz w:val="22"/>
          <w:szCs w:val="22"/>
        </w:rPr>
        <w:t>nell’ambito de</w:t>
      </w:r>
      <w:r w:rsidRPr="006B3223">
        <w:rPr>
          <w:rFonts w:ascii="Arial" w:hAnsi="Arial" w:cs="Arial"/>
          <w:sz w:val="22"/>
          <w:szCs w:val="22"/>
        </w:rPr>
        <w:t xml:space="preserve">lla </w:t>
      </w:r>
      <w:r w:rsidR="00B47E17">
        <w:rPr>
          <w:rFonts w:ascii="Arial" w:hAnsi="Arial" w:cs="Arial"/>
          <w:sz w:val="22"/>
          <w:szCs w:val="22"/>
        </w:rPr>
        <w:t>C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onvenzione </w:t>
      </w:r>
      <w:proofErr w:type="spellStart"/>
      <w:r w:rsidRPr="006B3223">
        <w:rPr>
          <w:rFonts w:ascii="Arial" w:hAnsi="Arial" w:cs="Arial"/>
          <w:color w:val="000000" w:themeColor="text1"/>
          <w:sz w:val="22"/>
          <w:szCs w:val="22"/>
        </w:rPr>
        <w:t>Consip</w:t>
      </w:r>
      <w:proofErr w:type="spellEnd"/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 “Energia Elettrica 15”</w:t>
      </w:r>
      <w:r w:rsidRPr="006B3223">
        <w:rPr>
          <w:rFonts w:ascii="Arial" w:hAnsi="Arial" w:cs="Arial"/>
          <w:sz w:val="22"/>
          <w:szCs w:val="22"/>
        </w:rPr>
        <w:t>;</w:t>
      </w:r>
    </w:p>
    <w:p w:rsidR="002C30BF" w:rsidRPr="006B3223" w:rsidRDefault="002C30BF" w:rsidP="00F655DF">
      <w:pPr>
        <w:tabs>
          <w:tab w:val="left" w:pos="9639"/>
        </w:tabs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0C259B" w:rsidRPr="006B3223" w:rsidRDefault="007C7B04" w:rsidP="00F655DF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CONSIDERATO</w:t>
      </w:r>
      <w:r w:rsidR="0054482E" w:rsidRPr="006B3223">
        <w:rPr>
          <w:rFonts w:ascii="Arial" w:hAnsi="Arial" w:cs="Arial"/>
          <w:b/>
          <w:sz w:val="22"/>
          <w:szCs w:val="22"/>
        </w:rPr>
        <w:t xml:space="preserve"> </w:t>
      </w:r>
      <w:r w:rsidR="000C259B" w:rsidRPr="006B3223">
        <w:rPr>
          <w:rFonts w:ascii="Arial" w:hAnsi="Arial" w:cs="Arial"/>
          <w:sz w:val="22"/>
          <w:szCs w:val="22"/>
        </w:rPr>
        <w:t>che</w:t>
      </w:r>
      <w:r w:rsidRPr="006B3223">
        <w:rPr>
          <w:rFonts w:ascii="Arial" w:hAnsi="Arial" w:cs="Arial"/>
          <w:sz w:val="22"/>
          <w:szCs w:val="22"/>
        </w:rPr>
        <w:t>,</w:t>
      </w:r>
      <w:r w:rsidR="000C259B" w:rsidRPr="006B3223">
        <w:rPr>
          <w:rFonts w:ascii="Arial" w:hAnsi="Arial" w:cs="Arial"/>
          <w:sz w:val="22"/>
          <w:szCs w:val="22"/>
        </w:rPr>
        <w:t xml:space="preserve"> secondo quanto stabilito dall’art.</w:t>
      </w:r>
      <w:r w:rsidR="00B47E17">
        <w:rPr>
          <w:rFonts w:ascii="Arial" w:hAnsi="Arial" w:cs="Arial"/>
          <w:sz w:val="22"/>
          <w:szCs w:val="22"/>
        </w:rPr>
        <w:t xml:space="preserve"> </w:t>
      </w:r>
      <w:r w:rsidR="000C259B" w:rsidRPr="006B3223">
        <w:rPr>
          <w:rFonts w:ascii="Arial" w:hAnsi="Arial" w:cs="Arial"/>
          <w:sz w:val="22"/>
          <w:szCs w:val="22"/>
        </w:rPr>
        <w:t>3, comma 4, lettera a) del Capitolato tecnico della Convenzione</w:t>
      </w:r>
      <w:r w:rsidR="00011910" w:rsidRPr="006B3223">
        <w:rPr>
          <w:rFonts w:ascii="Arial" w:hAnsi="Arial" w:cs="Arial"/>
          <w:sz w:val="22"/>
          <w:szCs w:val="22"/>
        </w:rPr>
        <w:t xml:space="preserve"> EE15</w:t>
      </w:r>
      <w:r w:rsidR="000C259B" w:rsidRPr="006B3223">
        <w:rPr>
          <w:rFonts w:ascii="Arial" w:hAnsi="Arial" w:cs="Arial"/>
          <w:sz w:val="22"/>
          <w:szCs w:val="22"/>
        </w:rPr>
        <w:t>, la data di inizio dell’erogazione dell’energia decorre, per le forniture a prezzo variabile, dal primo giorno del secondo mese successivo alla ricezione dell’Ordinativo di Fornitura da parte del Fornitore, per gli ordini ricevuti entro le ore 12:00 del 10 del mese;</w:t>
      </w:r>
    </w:p>
    <w:p w:rsidR="0054482E" w:rsidRPr="006B3223" w:rsidRDefault="0054482E" w:rsidP="00F655DF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54482E" w:rsidRPr="006B3223" w:rsidRDefault="0054482E" w:rsidP="00F655DF">
      <w:pPr>
        <w:tabs>
          <w:tab w:val="left" w:pos="9639"/>
        </w:tabs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B322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PRESO ATTO </w:t>
      </w:r>
      <w:r w:rsidRPr="006B3223">
        <w:rPr>
          <w:rFonts w:ascii="Arial" w:hAnsi="Arial" w:cs="Arial"/>
          <w:bCs/>
          <w:color w:val="000000" w:themeColor="text1"/>
          <w:sz w:val="22"/>
          <w:szCs w:val="22"/>
        </w:rPr>
        <w:t>che,</w:t>
      </w:r>
      <w:r w:rsidRPr="006B322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sulla base dei consumi registrati </w:t>
      </w:r>
      <w:r w:rsidR="003F421D" w:rsidRPr="006B3223">
        <w:rPr>
          <w:rFonts w:ascii="Arial" w:hAnsi="Arial" w:cs="Arial"/>
          <w:color w:val="000000" w:themeColor="text1"/>
          <w:sz w:val="22"/>
          <w:szCs w:val="22"/>
        </w:rPr>
        <w:t xml:space="preserve">dal </w:t>
      </w:r>
      <w:r w:rsidR="003F421D" w:rsidRPr="006B3223">
        <w:rPr>
          <w:rFonts w:ascii="Arial" w:hAnsi="Arial"/>
          <w:sz w:val="22"/>
          <w:szCs w:val="22"/>
        </w:rPr>
        <w:t>POD N. IT002E5070005A</w:t>
      </w:r>
      <w:r w:rsidR="003F421D" w:rsidRPr="006B32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>nel corso degli ultimi due anni,  delle condizioni di somministrazione dell’energia e dei servizi previsti d</w:t>
      </w:r>
      <w:r w:rsidR="003F421D" w:rsidRPr="006B3223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proofErr w:type="spellStart"/>
      <w:r w:rsidR="003F421D" w:rsidRPr="006B3223">
        <w:rPr>
          <w:rFonts w:ascii="Arial" w:hAnsi="Arial" w:cs="Arial"/>
          <w:color w:val="000000" w:themeColor="text1"/>
          <w:sz w:val="22"/>
          <w:szCs w:val="22"/>
        </w:rPr>
        <w:t>Acea</w:t>
      </w:r>
      <w:proofErr w:type="spellEnd"/>
      <w:r w:rsidR="003F421D" w:rsidRPr="006B3223">
        <w:rPr>
          <w:rFonts w:ascii="Arial" w:hAnsi="Arial" w:cs="Arial"/>
          <w:color w:val="000000" w:themeColor="text1"/>
          <w:sz w:val="22"/>
          <w:szCs w:val="22"/>
        </w:rPr>
        <w:t xml:space="preserve"> SpA</w:t>
      </w:r>
      <w:r w:rsidR="00025138">
        <w:rPr>
          <w:rFonts w:ascii="Arial" w:hAnsi="Arial" w:cs="Arial"/>
          <w:color w:val="000000" w:themeColor="text1"/>
          <w:sz w:val="22"/>
          <w:szCs w:val="22"/>
        </w:rPr>
        <w:t>,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 è prevista una spesa di €</w:t>
      </w:r>
      <w:r w:rsidR="00D514AE">
        <w:rPr>
          <w:rFonts w:ascii="Arial" w:hAnsi="Arial" w:cs="Arial"/>
          <w:color w:val="000000" w:themeColor="text1"/>
          <w:sz w:val="22"/>
          <w:szCs w:val="22"/>
        </w:rPr>
        <w:t xml:space="preserve"> 8</w:t>
      </w:r>
      <w:r w:rsidR="00011910" w:rsidRPr="006B3223">
        <w:rPr>
          <w:rFonts w:ascii="Arial" w:hAnsi="Arial" w:cs="Arial"/>
          <w:color w:val="000000" w:themeColor="text1"/>
          <w:sz w:val="22"/>
          <w:szCs w:val="22"/>
        </w:rPr>
        <w:t>.0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>00,00 IV</w:t>
      </w:r>
      <w:r w:rsidR="00B47E17">
        <w:rPr>
          <w:rFonts w:ascii="Arial" w:hAnsi="Arial" w:cs="Arial"/>
          <w:color w:val="000000" w:themeColor="text1"/>
          <w:sz w:val="22"/>
          <w:szCs w:val="22"/>
        </w:rPr>
        <w:t xml:space="preserve">A esclusa, </w:t>
      </w:r>
      <w:r w:rsidR="00B47E17" w:rsidRPr="006B3223">
        <w:rPr>
          <w:rFonts w:ascii="Arial" w:hAnsi="Arial" w:cs="Arial"/>
          <w:color w:val="000000" w:themeColor="text1"/>
          <w:sz w:val="22"/>
          <w:szCs w:val="22"/>
        </w:rPr>
        <w:t>comprensiva dei costi di voltura del POD in oggetto</w:t>
      </w:r>
      <w:r w:rsidR="00B47E17">
        <w:rPr>
          <w:rFonts w:ascii="Arial" w:hAnsi="Arial" w:cs="Arial"/>
          <w:color w:val="000000" w:themeColor="text1"/>
          <w:sz w:val="22"/>
          <w:szCs w:val="22"/>
        </w:rPr>
        <w:t>,</w:t>
      </w:r>
      <w:r w:rsidR="00B47E17" w:rsidRPr="006B32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21D" w:rsidRPr="006B3223">
        <w:rPr>
          <w:rFonts w:ascii="Arial" w:hAnsi="Arial" w:cs="Arial"/>
          <w:color w:val="000000" w:themeColor="text1"/>
          <w:sz w:val="22"/>
          <w:szCs w:val="22"/>
        </w:rPr>
        <w:t>per i consumi presunti  dal 23/04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>/2018</w:t>
      </w:r>
      <w:r w:rsidR="005E25F2">
        <w:rPr>
          <w:rFonts w:ascii="Arial" w:hAnsi="Arial" w:cs="Arial"/>
          <w:color w:val="000000" w:themeColor="text1"/>
          <w:sz w:val="22"/>
          <w:szCs w:val="22"/>
        </w:rPr>
        <w:t xml:space="preserve"> al 10/1</w:t>
      </w:r>
      <w:r w:rsidR="00AD26C9">
        <w:rPr>
          <w:rFonts w:ascii="Arial" w:hAnsi="Arial" w:cs="Arial"/>
          <w:color w:val="000000" w:themeColor="text1"/>
          <w:sz w:val="22"/>
          <w:szCs w:val="22"/>
        </w:rPr>
        <w:t>1</w:t>
      </w:r>
      <w:r w:rsidR="00B47E17">
        <w:rPr>
          <w:rFonts w:ascii="Arial" w:hAnsi="Arial" w:cs="Arial"/>
          <w:color w:val="000000" w:themeColor="text1"/>
          <w:sz w:val="22"/>
          <w:szCs w:val="22"/>
        </w:rPr>
        <w:t>/2018, data presumibile di avvio della fornitura</w:t>
      </w:r>
      <w:r w:rsidR="000251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7E17">
        <w:rPr>
          <w:rFonts w:ascii="Arial" w:hAnsi="Arial" w:cs="Arial"/>
          <w:color w:val="000000" w:themeColor="text1"/>
          <w:sz w:val="22"/>
          <w:szCs w:val="22"/>
        </w:rPr>
        <w:t xml:space="preserve">di cui alla Convenzione </w:t>
      </w:r>
      <w:r w:rsidR="00C7667D">
        <w:rPr>
          <w:rFonts w:ascii="Arial" w:hAnsi="Arial" w:cs="Arial"/>
          <w:color w:val="000000" w:themeColor="text1"/>
          <w:sz w:val="22"/>
          <w:szCs w:val="22"/>
        </w:rPr>
        <w:t>“</w:t>
      </w:r>
      <w:r w:rsidR="00B47E17">
        <w:rPr>
          <w:rFonts w:ascii="Arial" w:hAnsi="Arial" w:cs="Arial"/>
          <w:color w:val="000000" w:themeColor="text1"/>
          <w:sz w:val="22"/>
          <w:szCs w:val="22"/>
        </w:rPr>
        <w:t>EE15</w:t>
      </w:r>
      <w:r w:rsidR="00C7667D">
        <w:rPr>
          <w:rFonts w:ascii="Arial" w:hAnsi="Arial" w:cs="Arial"/>
          <w:color w:val="000000" w:themeColor="text1"/>
          <w:sz w:val="22"/>
          <w:szCs w:val="22"/>
        </w:rPr>
        <w:t>”</w:t>
      </w:r>
      <w:r w:rsidR="00B47E17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E63BF7" w:rsidRPr="006B3223" w:rsidRDefault="00E63BF7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E63BF7" w:rsidRPr="006B3223" w:rsidRDefault="00E63BF7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lastRenderedPageBreak/>
        <w:t>RILEVATA</w:t>
      </w:r>
      <w:r w:rsidRPr="006B3223">
        <w:rPr>
          <w:rFonts w:ascii="Arial" w:hAnsi="Arial" w:cs="Arial"/>
          <w:sz w:val="22"/>
          <w:szCs w:val="22"/>
        </w:rPr>
        <w:t xml:space="preserve">, pertanto, la necessità di provvedere </w:t>
      </w:r>
      <w:r w:rsidR="00BA40D7" w:rsidRPr="006B3223">
        <w:rPr>
          <w:rFonts w:ascii="Arial" w:hAnsi="Arial" w:cs="Arial"/>
          <w:sz w:val="22"/>
          <w:szCs w:val="22"/>
        </w:rPr>
        <w:t xml:space="preserve">al </w:t>
      </w:r>
      <w:r w:rsidR="003F421D" w:rsidRPr="006B3223">
        <w:rPr>
          <w:rFonts w:ascii="Arial" w:hAnsi="Arial" w:cs="Arial"/>
          <w:sz w:val="22"/>
          <w:szCs w:val="22"/>
        </w:rPr>
        <w:t xml:space="preserve">pagamento </w:t>
      </w:r>
      <w:r w:rsidRPr="006B3223">
        <w:rPr>
          <w:rFonts w:ascii="Arial" w:hAnsi="Arial" w:cs="Arial"/>
          <w:sz w:val="22"/>
          <w:szCs w:val="22"/>
        </w:rPr>
        <w:t>delle spese</w:t>
      </w:r>
      <w:r w:rsidR="00F138AE" w:rsidRPr="006B3223">
        <w:rPr>
          <w:rFonts w:ascii="Arial" w:hAnsi="Arial" w:cs="Arial"/>
          <w:sz w:val="22"/>
          <w:szCs w:val="22"/>
        </w:rPr>
        <w:t xml:space="preserve"> di voltura e della fornitura di</w:t>
      </w:r>
      <w:r w:rsidRPr="006B3223">
        <w:rPr>
          <w:rFonts w:ascii="Arial" w:hAnsi="Arial" w:cs="Arial"/>
          <w:sz w:val="22"/>
          <w:szCs w:val="22"/>
        </w:rPr>
        <w:t xml:space="preserve"> </w:t>
      </w:r>
      <w:r w:rsidR="005906DF" w:rsidRPr="006B3223">
        <w:rPr>
          <w:rFonts w:ascii="Arial" w:hAnsi="Arial" w:cs="Arial"/>
          <w:sz w:val="22"/>
          <w:szCs w:val="22"/>
        </w:rPr>
        <w:t>energia elettrica</w:t>
      </w:r>
      <w:r w:rsidRPr="006B3223">
        <w:rPr>
          <w:rFonts w:ascii="Arial" w:hAnsi="Arial" w:cs="Arial"/>
          <w:sz w:val="22"/>
          <w:szCs w:val="22"/>
        </w:rPr>
        <w:t xml:space="preserve">, come sopra specificato, per il suddetto importo di € </w:t>
      </w:r>
      <w:r w:rsidR="00D514AE">
        <w:rPr>
          <w:rFonts w:ascii="Arial" w:hAnsi="Arial" w:cs="Arial"/>
          <w:sz w:val="22"/>
          <w:szCs w:val="22"/>
        </w:rPr>
        <w:t>8</w:t>
      </w:r>
      <w:r w:rsidR="00011910" w:rsidRPr="006B3223">
        <w:rPr>
          <w:rFonts w:ascii="Arial" w:hAnsi="Arial" w:cs="Arial"/>
          <w:sz w:val="22"/>
          <w:szCs w:val="22"/>
        </w:rPr>
        <w:t>.0</w:t>
      </w:r>
      <w:r w:rsidRPr="006B3223">
        <w:rPr>
          <w:rFonts w:ascii="Arial" w:hAnsi="Arial" w:cs="Arial"/>
          <w:sz w:val="22"/>
          <w:szCs w:val="22"/>
        </w:rPr>
        <w:t>0</w:t>
      </w:r>
      <w:r w:rsidR="003F421D" w:rsidRPr="006B3223">
        <w:rPr>
          <w:rFonts w:ascii="Arial" w:hAnsi="Arial" w:cs="Arial"/>
          <w:sz w:val="22"/>
          <w:szCs w:val="22"/>
        </w:rPr>
        <w:t xml:space="preserve">0,00 ad  </w:t>
      </w:r>
      <w:proofErr w:type="spellStart"/>
      <w:r w:rsidR="003F421D" w:rsidRPr="006B3223">
        <w:rPr>
          <w:rFonts w:ascii="Arial" w:hAnsi="Arial" w:cs="Arial"/>
          <w:sz w:val="22"/>
          <w:szCs w:val="22"/>
        </w:rPr>
        <w:t>Acea</w:t>
      </w:r>
      <w:proofErr w:type="spellEnd"/>
      <w:r w:rsidR="003F421D" w:rsidRPr="006B3223">
        <w:rPr>
          <w:rFonts w:ascii="Arial" w:hAnsi="Arial" w:cs="Arial"/>
          <w:sz w:val="22"/>
          <w:szCs w:val="22"/>
        </w:rPr>
        <w:t xml:space="preserve"> SpA </w:t>
      </w:r>
      <w:r w:rsidRPr="006B3223">
        <w:rPr>
          <w:rFonts w:ascii="Arial" w:hAnsi="Arial" w:cs="Arial"/>
          <w:sz w:val="22"/>
          <w:szCs w:val="22"/>
        </w:rPr>
        <w:t>e all'assunzione</w:t>
      </w:r>
      <w:r w:rsidR="00011910" w:rsidRPr="006B3223">
        <w:rPr>
          <w:rFonts w:ascii="Arial" w:hAnsi="Arial" w:cs="Arial"/>
          <w:sz w:val="22"/>
          <w:szCs w:val="22"/>
        </w:rPr>
        <w:t xml:space="preserve"> del pertinente impegno di spesa</w:t>
      </w:r>
      <w:r w:rsidRPr="006B3223">
        <w:rPr>
          <w:rFonts w:ascii="Arial" w:hAnsi="Arial" w:cs="Arial"/>
          <w:sz w:val="22"/>
          <w:szCs w:val="22"/>
        </w:rPr>
        <w:t>;</w:t>
      </w:r>
    </w:p>
    <w:p w:rsidR="00866986" w:rsidRPr="006B3223" w:rsidRDefault="00866986" w:rsidP="003F421D">
      <w:pPr>
        <w:pStyle w:val="Nessunaspaziatura"/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3F421D" w:rsidRDefault="00971F88" w:rsidP="003F421D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E74FCF">
        <w:rPr>
          <w:rFonts w:ascii="Arial" w:hAnsi="Arial" w:cs="Arial"/>
          <w:b/>
          <w:sz w:val="22"/>
          <w:szCs w:val="22"/>
        </w:rPr>
        <w:t>VISTO</w:t>
      </w:r>
      <w:r w:rsidRPr="00E74FCF">
        <w:rPr>
          <w:rFonts w:ascii="Arial" w:hAnsi="Arial" w:cs="Arial"/>
          <w:sz w:val="22"/>
          <w:szCs w:val="22"/>
        </w:rPr>
        <w:t xml:space="preserve"> che la suddetta spesa di € </w:t>
      </w:r>
      <w:r w:rsidR="00D514A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.000</w:t>
      </w:r>
      <w:r w:rsidRPr="00E74F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</w:t>
      </w:r>
      <w:r w:rsidRPr="00E74FCF">
        <w:rPr>
          <w:rFonts w:ascii="Arial" w:hAnsi="Arial" w:cs="Arial"/>
          <w:sz w:val="22"/>
          <w:szCs w:val="22"/>
        </w:rPr>
        <w:t xml:space="preserve"> oltre l’IVA,</w:t>
      </w:r>
      <w:r>
        <w:rPr>
          <w:rFonts w:ascii="Arial" w:hAnsi="Arial" w:cs="Arial"/>
          <w:sz w:val="22"/>
          <w:szCs w:val="22"/>
        </w:rPr>
        <w:t xml:space="preserve"> trova copertura nel rispettivo e competente conto</w:t>
      </w:r>
      <w:r w:rsidRPr="00E74FCF">
        <w:rPr>
          <w:rFonts w:ascii="Arial" w:hAnsi="Arial" w:cs="Arial"/>
          <w:sz w:val="22"/>
          <w:szCs w:val="22"/>
        </w:rPr>
        <w:t xml:space="preserve"> del budget assegnato, per </w:t>
      </w:r>
      <w:r>
        <w:rPr>
          <w:rFonts w:ascii="Arial" w:hAnsi="Arial" w:cs="Arial"/>
          <w:sz w:val="22"/>
          <w:szCs w:val="22"/>
        </w:rPr>
        <w:t>l’</w:t>
      </w:r>
      <w:r w:rsidRPr="00E74FCF">
        <w:rPr>
          <w:rFonts w:ascii="Arial" w:hAnsi="Arial" w:cs="Arial"/>
          <w:sz w:val="22"/>
          <w:szCs w:val="22"/>
        </w:rPr>
        <w:t>esercizi</w:t>
      </w:r>
      <w:r>
        <w:rPr>
          <w:rFonts w:ascii="Arial" w:hAnsi="Arial" w:cs="Arial"/>
          <w:sz w:val="22"/>
          <w:szCs w:val="22"/>
        </w:rPr>
        <w:t>o finanziario</w:t>
      </w:r>
      <w:r w:rsidRPr="00E74FC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8;</w:t>
      </w:r>
    </w:p>
    <w:p w:rsidR="00971F88" w:rsidRPr="006B3223" w:rsidRDefault="00971F88" w:rsidP="003F421D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F421D" w:rsidRDefault="003F421D" w:rsidP="003F421D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RITENUTO</w:t>
      </w:r>
      <w:r w:rsidRPr="006B3223">
        <w:rPr>
          <w:rFonts w:ascii="Arial" w:hAnsi="Arial" w:cs="Arial"/>
          <w:sz w:val="22"/>
          <w:szCs w:val="22"/>
        </w:rPr>
        <w:t xml:space="preserve">, di </w:t>
      </w:r>
      <w:r w:rsidR="00D514AE">
        <w:rPr>
          <w:rFonts w:ascii="Arial" w:hAnsi="Arial" w:cs="Arial"/>
          <w:sz w:val="22"/>
          <w:szCs w:val="22"/>
        </w:rPr>
        <w:t xml:space="preserve">mantenere </w:t>
      </w:r>
      <w:r w:rsidRPr="006B3223">
        <w:rPr>
          <w:rFonts w:ascii="Arial" w:hAnsi="Arial" w:cs="Arial"/>
          <w:sz w:val="22"/>
          <w:szCs w:val="22"/>
        </w:rPr>
        <w:t xml:space="preserve"> </w:t>
      </w:r>
      <w:r w:rsidR="00D514AE">
        <w:rPr>
          <w:rFonts w:ascii="Arial" w:hAnsi="Arial" w:cs="Arial"/>
          <w:sz w:val="22"/>
          <w:szCs w:val="22"/>
        </w:rPr>
        <w:t>la responsabilità del procedimento per tutte le procedure attinenti la fornitura di energia elettrica,</w:t>
      </w:r>
      <w:r w:rsidRPr="006B3223">
        <w:rPr>
          <w:rFonts w:ascii="Arial" w:hAnsi="Arial" w:cs="Arial"/>
          <w:sz w:val="22"/>
          <w:szCs w:val="22"/>
        </w:rPr>
        <w:t xml:space="preserve"> ai sensi e per gli effetti dell’art. 31 del </w:t>
      </w:r>
      <w:proofErr w:type="spellStart"/>
      <w:r w:rsidRPr="006B3223">
        <w:rPr>
          <w:rFonts w:ascii="Arial" w:hAnsi="Arial" w:cs="Arial"/>
          <w:sz w:val="22"/>
          <w:szCs w:val="22"/>
        </w:rPr>
        <w:t>D.Lgs.</w:t>
      </w:r>
      <w:proofErr w:type="spellEnd"/>
      <w:r w:rsidRPr="006B3223">
        <w:rPr>
          <w:rFonts w:ascii="Arial" w:hAnsi="Arial" w:cs="Arial"/>
          <w:sz w:val="22"/>
          <w:szCs w:val="22"/>
        </w:rPr>
        <w:t xml:space="preserve"> 50/2016, </w:t>
      </w:r>
      <w:r w:rsidR="00D514AE">
        <w:rPr>
          <w:rFonts w:ascii="Arial" w:hAnsi="Arial" w:cs="Arial"/>
          <w:sz w:val="22"/>
          <w:szCs w:val="22"/>
        </w:rPr>
        <w:t>in capo al Dr.</w:t>
      </w:r>
      <w:r w:rsidRPr="006B3223">
        <w:rPr>
          <w:rFonts w:ascii="Arial" w:hAnsi="Arial" w:cs="Arial"/>
          <w:sz w:val="22"/>
          <w:szCs w:val="22"/>
        </w:rPr>
        <w:t xml:space="preserve"> Robe</w:t>
      </w:r>
      <w:r w:rsidR="00D514AE">
        <w:rPr>
          <w:rFonts w:ascii="Arial" w:hAnsi="Arial" w:cs="Arial"/>
          <w:sz w:val="22"/>
          <w:szCs w:val="22"/>
        </w:rPr>
        <w:t>rto De Filippis, come da propria determinazione n. 13 del 20/03/2018</w:t>
      </w:r>
      <w:r w:rsidR="00F1184B">
        <w:rPr>
          <w:rFonts w:ascii="Arial" w:hAnsi="Arial" w:cs="Arial"/>
          <w:sz w:val="22"/>
          <w:szCs w:val="22"/>
        </w:rPr>
        <w:t>, con la quale è stato</w:t>
      </w:r>
      <w:r w:rsidR="00D514AE">
        <w:rPr>
          <w:rFonts w:ascii="Arial" w:hAnsi="Arial" w:cs="Arial"/>
          <w:sz w:val="22"/>
          <w:szCs w:val="22"/>
        </w:rPr>
        <w:t xml:space="preserve"> autorizzato l’ordinativo di fornitura  n. 4239206 di adesione alla </w:t>
      </w:r>
      <w:r w:rsidR="00D514AE" w:rsidRPr="006B3223">
        <w:rPr>
          <w:rFonts w:ascii="Arial" w:hAnsi="Arial" w:cs="Arial"/>
          <w:color w:val="000000" w:themeColor="text1"/>
          <w:sz w:val="22"/>
          <w:szCs w:val="22"/>
        </w:rPr>
        <w:t xml:space="preserve">convenzione </w:t>
      </w:r>
      <w:proofErr w:type="spellStart"/>
      <w:r w:rsidR="00D514AE" w:rsidRPr="006B3223">
        <w:rPr>
          <w:rFonts w:ascii="Arial" w:hAnsi="Arial" w:cs="Arial"/>
          <w:color w:val="000000" w:themeColor="text1"/>
          <w:sz w:val="22"/>
          <w:szCs w:val="22"/>
        </w:rPr>
        <w:t>Consip</w:t>
      </w:r>
      <w:proofErr w:type="spellEnd"/>
      <w:r w:rsidR="00D514AE" w:rsidRPr="006B3223">
        <w:rPr>
          <w:rFonts w:ascii="Arial" w:hAnsi="Arial" w:cs="Arial"/>
          <w:color w:val="000000" w:themeColor="text1"/>
          <w:sz w:val="22"/>
          <w:szCs w:val="22"/>
        </w:rPr>
        <w:t xml:space="preserve"> “Energia Elettrica 15”</w:t>
      </w:r>
      <w:r w:rsidR="00D514AE">
        <w:rPr>
          <w:rFonts w:ascii="Arial" w:hAnsi="Arial" w:cs="Arial"/>
          <w:color w:val="000000" w:themeColor="text1"/>
          <w:sz w:val="22"/>
          <w:szCs w:val="22"/>
        </w:rPr>
        <w:t xml:space="preserve"> per le utenze della Sede Centrale dell’ACI</w:t>
      </w:r>
      <w:r w:rsidR="00D514AE" w:rsidRPr="006B3223">
        <w:rPr>
          <w:rFonts w:ascii="Arial" w:hAnsi="Arial" w:cs="Arial"/>
          <w:sz w:val="22"/>
          <w:szCs w:val="22"/>
        </w:rPr>
        <w:t>;</w:t>
      </w:r>
    </w:p>
    <w:p w:rsidR="00C835BA" w:rsidRDefault="00C835BA" w:rsidP="003F421D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D514AE" w:rsidRDefault="00C835BA" w:rsidP="00FB58E7">
      <w:pPr>
        <w:ind w:right="-2"/>
        <w:jc w:val="both"/>
        <w:rPr>
          <w:rFonts w:ascii="Arial" w:hAnsi="Arial" w:cs="Arial"/>
          <w:b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PRESO ATTO</w:t>
      </w:r>
      <w:r w:rsidRPr="006B3223">
        <w:rPr>
          <w:rFonts w:ascii="Arial" w:hAnsi="Arial" w:cs="Arial"/>
          <w:sz w:val="22"/>
          <w:szCs w:val="22"/>
        </w:rPr>
        <w:t xml:space="preserve"> che l’ANAC ha assegnato alla presente procedura lo </w:t>
      </w:r>
      <w:r w:rsidRPr="006B3223">
        <w:rPr>
          <w:rFonts w:ascii="Arial" w:hAnsi="Arial" w:cs="Arial"/>
          <w:b/>
          <w:sz w:val="22"/>
          <w:szCs w:val="22"/>
        </w:rPr>
        <w:t>Smart</w:t>
      </w:r>
      <w:r w:rsidRPr="006B3223">
        <w:rPr>
          <w:rFonts w:ascii="Arial" w:hAnsi="Arial" w:cs="Arial"/>
          <w:b/>
          <w:bCs/>
          <w:sz w:val="22"/>
          <w:szCs w:val="22"/>
        </w:rPr>
        <w:t xml:space="preserve"> </w:t>
      </w:r>
      <w:r w:rsidR="00FB58E7" w:rsidRPr="00FB58E7">
        <w:rPr>
          <w:rFonts w:ascii="Arial" w:hAnsi="Arial" w:cs="Arial"/>
          <w:b/>
          <w:sz w:val="22"/>
          <w:szCs w:val="22"/>
        </w:rPr>
        <w:t>CIG</w:t>
      </w:r>
      <w:r w:rsidR="00FB58E7">
        <w:rPr>
          <w:rFonts w:ascii="Arial" w:hAnsi="Arial" w:cs="Arial"/>
          <w:b/>
          <w:sz w:val="22"/>
          <w:szCs w:val="22"/>
        </w:rPr>
        <w:t xml:space="preserve"> n.</w:t>
      </w:r>
      <w:r w:rsidR="00FB58E7" w:rsidRPr="00FB58E7">
        <w:rPr>
          <w:rFonts w:ascii="Arial" w:hAnsi="Arial" w:cs="Arial"/>
          <w:b/>
          <w:sz w:val="22"/>
          <w:szCs w:val="22"/>
        </w:rPr>
        <w:t xml:space="preserve"> Z5F239</w:t>
      </w:r>
      <w:r w:rsidR="00E12D73">
        <w:rPr>
          <w:rFonts w:ascii="Arial" w:hAnsi="Arial" w:cs="Arial"/>
          <w:b/>
          <w:sz w:val="22"/>
          <w:szCs w:val="22"/>
        </w:rPr>
        <w:t>2</w:t>
      </w:r>
      <w:r w:rsidR="00FB58E7" w:rsidRPr="00FB58E7">
        <w:rPr>
          <w:rFonts w:ascii="Arial" w:hAnsi="Arial" w:cs="Arial"/>
          <w:b/>
          <w:sz w:val="22"/>
          <w:szCs w:val="22"/>
        </w:rPr>
        <w:t>D89</w:t>
      </w:r>
      <w:r w:rsidR="00D514AE">
        <w:rPr>
          <w:rFonts w:ascii="Arial" w:hAnsi="Arial" w:cs="Arial"/>
          <w:b/>
          <w:sz w:val="22"/>
          <w:szCs w:val="22"/>
        </w:rPr>
        <w:t>;</w:t>
      </w:r>
    </w:p>
    <w:p w:rsidR="00A9649C" w:rsidRDefault="00A9649C" w:rsidP="00FB58E7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A9649C" w:rsidRDefault="00A9649C" w:rsidP="00A9649C">
      <w:pPr>
        <w:tabs>
          <w:tab w:val="left" w:pos="9498"/>
        </w:tabs>
        <w:ind w:right="-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Cs/>
          <w:sz w:val="22"/>
          <w:szCs w:val="22"/>
        </w:rPr>
        <w:t xml:space="preserve"> che la presente determinazione è sottoposta al controllo di copertura </w:t>
      </w:r>
      <w:r>
        <w:rPr>
          <w:rFonts w:ascii="Arial" w:hAnsi="Arial" w:cs="Arial"/>
          <w:bCs/>
          <w:i/>
          <w:sz w:val="22"/>
          <w:szCs w:val="22"/>
        </w:rPr>
        <w:t>budget</w:t>
      </w:r>
      <w:r>
        <w:rPr>
          <w:rFonts w:ascii="Arial" w:hAnsi="Arial" w:cs="Arial"/>
          <w:bCs/>
          <w:sz w:val="22"/>
          <w:szCs w:val="22"/>
        </w:rPr>
        <w:t xml:space="preserve"> dell’Ufficio Amministrazione e Bilancio dell’Ente;</w:t>
      </w:r>
    </w:p>
    <w:p w:rsidR="00FB58E7" w:rsidRDefault="00FB58E7" w:rsidP="00FB58E7">
      <w:pPr>
        <w:ind w:right="-2"/>
        <w:jc w:val="both"/>
        <w:rPr>
          <w:rFonts w:ascii="Arial" w:hAnsi="Arial" w:cs="Arial"/>
          <w:bCs/>
          <w:sz w:val="22"/>
          <w:szCs w:val="22"/>
        </w:rPr>
      </w:pPr>
    </w:p>
    <w:p w:rsidR="00971F88" w:rsidRDefault="00971F88" w:rsidP="00971F88">
      <w:pPr>
        <w:tabs>
          <w:tab w:val="left" w:pos="4536"/>
          <w:tab w:val="left" w:pos="8505"/>
          <w:tab w:val="left" w:pos="9498"/>
        </w:tabs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VISTA </w:t>
      </w:r>
      <w:r>
        <w:rPr>
          <w:rFonts w:ascii="Arial" w:hAnsi="Arial" w:cs="Arial"/>
          <w:sz w:val="22"/>
          <w:szCs w:val="22"/>
        </w:rPr>
        <w:t xml:space="preserve">la legge 13 agosto 2010, n. 136 ed, in particolare l’art. 3, relativamente alla disciplina sulla tracciabilità dei flussi finanziari e il decreto legislativo 14 marzo 2013, n. 33 relativo agli </w:t>
      </w:r>
      <w:r>
        <w:rPr>
          <w:rFonts w:ascii="Arial" w:hAnsi="Arial" w:cs="Arial"/>
          <w:bCs/>
          <w:sz w:val="22"/>
          <w:szCs w:val="22"/>
        </w:rPr>
        <w:t>obblighi di pubblicità, trasparenza e diffusione di informazioni da parte delle pubbliche amministrazioni;</w:t>
      </w:r>
    </w:p>
    <w:p w:rsidR="00971F88" w:rsidRPr="006B3223" w:rsidRDefault="00971F88" w:rsidP="003F421D">
      <w:pPr>
        <w:pStyle w:val="Nessunaspaziatura"/>
        <w:tabs>
          <w:tab w:val="left" w:pos="9639"/>
        </w:tabs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5E7B64" w:rsidRDefault="00485CBA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RICHIAMATE</w:t>
      </w:r>
      <w:r w:rsidR="00126372" w:rsidRPr="006B3223">
        <w:rPr>
          <w:rFonts w:ascii="Arial" w:hAnsi="Arial" w:cs="Arial"/>
          <w:sz w:val="22"/>
          <w:szCs w:val="22"/>
        </w:rPr>
        <w:t xml:space="preserve"> le modalità operative </w:t>
      </w:r>
      <w:r w:rsidRPr="006B3223">
        <w:rPr>
          <w:rFonts w:ascii="Arial" w:hAnsi="Arial" w:cs="Arial"/>
          <w:sz w:val="22"/>
          <w:szCs w:val="22"/>
        </w:rPr>
        <w:t>descritte nel “Manuale delle Procedure Amministrativo-Contabili” dell’Ente, approvato con Determinazione del Segretario Generale n. 2872 del 17 febbraio 2011;</w:t>
      </w:r>
    </w:p>
    <w:p w:rsidR="00A9649C" w:rsidRPr="006B3223" w:rsidRDefault="00A9649C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A9649C" w:rsidRDefault="00A9649C" w:rsidP="00A9649C">
      <w:pPr>
        <w:pStyle w:val="NormaleWeb"/>
        <w:tabs>
          <w:tab w:val="left" w:pos="9498"/>
        </w:tabs>
        <w:spacing w:before="0" w:beforeAutospacing="0"/>
        <w:ind w:right="-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VISTI</w:t>
      </w:r>
      <w:r>
        <w:rPr>
          <w:rFonts w:ascii="Arial" w:hAnsi="Arial" w:cs="Arial"/>
          <w:sz w:val="22"/>
          <w:szCs w:val="22"/>
        </w:rPr>
        <w:t xml:space="preserve"> il Codice dei contratti pubblici ed, in particolare, l’art. 36, 2° comma, lett. a), il Regolamento di amministrazione e contabilità dell’Ente, il Manuale delle procedure negoziali dell’Ente, per quanto compatibile;</w:t>
      </w:r>
    </w:p>
    <w:p w:rsidR="005540A2" w:rsidRDefault="00B332D7" w:rsidP="005540A2">
      <w:pPr>
        <w:tabs>
          <w:tab w:val="left" w:pos="9639"/>
        </w:tabs>
        <w:spacing w:before="100" w:beforeAutospacing="1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B3223">
        <w:rPr>
          <w:rFonts w:ascii="Arial" w:hAnsi="Arial" w:cs="Arial"/>
          <w:b/>
          <w:sz w:val="22"/>
          <w:szCs w:val="22"/>
        </w:rPr>
        <w:t>DETERMINA</w:t>
      </w:r>
    </w:p>
    <w:p w:rsidR="005540A2" w:rsidRPr="006B3223" w:rsidRDefault="005540A2" w:rsidP="005540A2">
      <w:pPr>
        <w:pStyle w:val="Nessunaspaziatura"/>
      </w:pPr>
    </w:p>
    <w:p w:rsidR="00FF44B4" w:rsidRPr="006B3223" w:rsidRDefault="00FF44B4" w:rsidP="00FF44B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sulla base delle premesse, che costituiscono parte integrante e sostanziale della presente   determinazione e considerato che il fine del presente </w:t>
      </w:r>
      <w:r w:rsidR="00176664" w:rsidRPr="006B3223">
        <w:rPr>
          <w:rFonts w:ascii="Arial" w:hAnsi="Arial" w:cs="Arial"/>
          <w:color w:val="000000" w:themeColor="text1"/>
          <w:sz w:val="22"/>
          <w:szCs w:val="22"/>
        </w:rPr>
        <w:t>affidamento è assicurare la vol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>t</w:t>
      </w:r>
      <w:r w:rsidR="00176664" w:rsidRPr="006B3223">
        <w:rPr>
          <w:rFonts w:ascii="Arial" w:hAnsi="Arial" w:cs="Arial"/>
          <w:color w:val="000000" w:themeColor="text1"/>
          <w:sz w:val="22"/>
          <w:szCs w:val="22"/>
        </w:rPr>
        <w:t>u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ra del </w:t>
      </w:r>
      <w:r w:rsidRPr="006B3223">
        <w:rPr>
          <w:rFonts w:ascii="Arial" w:hAnsi="Arial"/>
          <w:sz w:val="22"/>
          <w:szCs w:val="22"/>
        </w:rPr>
        <w:t>POD N. IT002E5070005A e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 xml:space="preserve"> la fornitura di energia elettrica, essenziale al regolare funzionamento degli uffici ACI di Via Solferino, 32</w:t>
      </w:r>
      <w:r w:rsidR="00F15A4B" w:rsidRPr="006B3223">
        <w:rPr>
          <w:rFonts w:ascii="Arial" w:hAnsi="Arial" w:cs="Arial"/>
          <w:color w:val="000000" w:themeColor="text1"/>
          <w:sz w:val="22"/>
          <w:szCs w:val="22"/>
        </w:rPr>
        <w:t xml:space="preserve"> in Roma</w:t>
      </w:r>
      <w:r w:rsidR="008839FE" w:rsidRPr="006B322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839FE" w:rsidRPr="006B3223">
        <w:rPr>
          <w:rFonts w:ascii="Arial" w:hAnsi="Arial" w:cs="Arial"/>
          <w:sz w:val="22"/>
          <w:szCs w:val="22"/>
        </w:rPr>
        <w:t xml:space="preserve">nelle more dell’adesione alla </w:t>
      </w:r>
      <w:r w:rsidR="008839FE" w:rsidRPr="006B3223">
        <w:rPr>
          <w:rFonts w:ascii="Arial" w:hAnsi="Arial" w:cs="Arial"/>
          <w:color w:val="000000" w:themeColor="text1"/>
          <w:sz w:val="22"/>
          <w:szCs w:val="22"/>
        </w:rPr>
        <w:t xml:space="preserve">convenzione </w:t>
      </w:r>
      <w:proofErr w:type="spellStart"/>
      <w:r w:rsidR="008839FE" w:rsidRPr="006B3223">
        <w:rPr>
          <w:rFonts w:ascii="Arial" w:hAnsi="Arial" w:cs="Arial"/>
          <w:color w:val="000000" w:themeColor="text1"/>
          <w:sz w:val="22"/>
          <w:szCs w:val="22"/>
        </w:rPr>
        <w:t>Consip</w:t>
      </w:r>
      <w:proofErr w:type="spellEnd"/>
      <w:r w:rsidR="008839FE" w:rsidRPr="006B3223">
        <w:rPr>
          <w:rFonts w:ascii="Arial" w:hAnsi="Arial" w:cs="Arial"/>
          <w:color w:val="000000" w:themeColor="text1"/>
          <w:sz w:val="22"/>
          <w:szCs w:val="22"/>
        </w:rPr>
        <w:t xml:space="preserve"> “Energia Elettrica 15”</w:t>
      </w:r>
      <w:r w:rsidRPr="006B3223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FF44B4" w:rsidRPr="006B3223" w:rsidRDefault="00FF44B4" w:rsidP="00FF44B4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FF44B4" w:rsidRPr="006B3223" w:rsidRDefault="00A9649C" w:rsidP="00FF44B4">
      <w:pPr>
        <w:pStyle w:val="Nessunaspaziatura"/>
        <w:numPr>
          <w:ilvl w:val="0"/>
          <w:numId w:val="19"/>
        </w:numPr>
        <w:ind w:left="284" w:hanging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autorizzare</w:t>
      </w:r>
      <w:r w:rsidR="00FF44B4" w:rsidRPr="006B3223">
        <w:rPr>
          <w:rFonts w:ascii="Arial" w:hAnsi="Arial" w:cs="Arial"/>
          <w:sz w:val="22"/>
          <w:szCs w:val="22"/>
        </w:rPr>
        <w:t xml:space="preserve"> la spesa complessiva di € </w:t>
      </w:r>
      <w:r w:rsidR="00D514AE">
        <w:rPr>
          <w:rFonts w:ascii="Arial" w:hAnsi="Arial" w:cs="Arial"/>
          <w:sz w:val="22"/>
          <w:szCs w:val="22"/>
        </w:rPr>
        <w:t>8</w:t>
      </w:r>
      <w:r w:rsidR="00011910" w:rsidRPr="006B3223">
        <w:rPr>
          <w:rFonts w:ascii="Arial" w:hAnsi="Arial" w:cs="Arial"/>
          <w:sz w:val="22"/>
          <w:szCs w:val="22"/>
        </w:rPr>
        <w:t>.0</w:t>
      </w:r>
      <w:r w:rsidR="00FF44B4" w:rsidRPr="006B3223">
        <w:rPr>
          <w:rFonts w:ascii="Arial" w:hAnsi="Arial" w:cs="Arial"/>
          <w:sz w:val="22"/>
          <w:szCs w:val="22"/>
        </w:rPr>
        <w:t>00,00, a cons</w:t>
      </w:r>
      <w:r w:rsidR="00917C95" w:rsidRPr="006B3223">
        <w:rPr>
          <w:rFonts w:ascii="Arial" w:hAnsi="Arial" w:cs="Arial"/>
          <w:sz w:val="22"/>
          <w:szCs w:val="22"/>
        </w:rPr>
        <w:t>umo,</w:t>
      </w:r>
      <w:r w:rsidR="00FF44B4" w:rsidRPr="006B3223">
        <w:rPr>
          <w:rFonts w:ascii="Arial" w:hAnsi="Arial" w:cs="Arial"/>
          <w:sz w:val="22"/>
          <w:szCs w:val="22"/>
        </w:rPr>
        <w:t xml:space="preserve"> per la fornitura di energia elettrica e per le spese di voltura </w:t>
      </w:r>
      <w:r w:rsidR="00FF44B4" w:rsidRPr="006B3223">
        <w:rPr>
          <w:rFonts w:ascii="Arial" w:hAnsi="Arial" w:cs="Arial"/>
          <w:color w:val="000000" w:themeColor="text1"/>
          <w:sz w:val="22"/>
          <w:szCs w:val="22"/>
        </w:rPr>
        <w:t xml:space="preserve">del </w:t>
      </w:r>
      <w:r w:rsidR="00FF44B4" w:rsidRPr="006B3223">
        <w:rPr>
          <w:rFonts w:ascii="Arial" w:hAnsi="Arial" w:cs="Arial"/>
          <w:sz w:val="22"/>
          <w:szCs w:val="22"/>
        </w:rPr>
        <w:t>POD N. IT002E5070005A;</w:t>
      </w:r>
    </w:p>
    <w:p w:rsidR="00FF44B4" w:rsidRPr="006B3223" w:rsidRDefault="00FF44B4" w:rsidP="00FF44B4">
      <w:pPr>
        <w:pStyle w:val="Nessunaspaziatura"/>
        <w:ind w:left="284" w:hanging="207"/>
        <w:jc w:val="both"/>
        <w:rPr>
          <w:rFonts w:ascii="Arial" w:hAnsi="Arial" w:cs="Arial"/>
          <w:sz w:val="22"/>
          <w:szCs w:val="22"/>
        </w:rPr>
      </w:pPr>
    </w:p>
    <w:p w:rsidR="00FF44B4" w:rsidRPr="006B3223" w:rsidRDefault="00FF44B4" w:rsidP="00FF44B4">
      <w:pPr>
        <w:pStyle w:val="Paragrafoelenco"/>
        <w:numPr>
          <w:ilvl w:val="0"/>
          <w:numId w:val="16"/>
        </w:numPr>
        <w:tabs>
          <w:tab w:val="num" w:pos="142"/>
        </w:tabs>
        <w:ind w:left="284" w:right="-1" w:hanging="207"/>
        <w:contextualSpacing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sz w:val="22"/>
          <w:szCs w:val="22"/>
        </w:rPr>
        <w:t>di designare quale responsabile unico della procedura, ai sensi e per gli effetti dell’art. 31 del Codice dei contratti pubblici, il Dr.  Roberto De Filippis, funzionario dell’Ufficio Acquisti;</w:t>
      </w:r>
    </w:p>
    <w:p w:rsidR="00FF44B4" w:rsidRPr="006B3223" w:rsidRDefault="00FF44B4" w:rsidP="00FF44B4">
      <w:pPr>
        <w:pStyle w:val="Nessunaspaziatura"/>
        <w:ind w:left="284" w:hanging="207"/>
        <w:jc w:val="both"/>
        <w:rPr>
          <w:rFonts w:ascii="Arial" w:hAnsi="Arial" w:cs="Arial"/>
          <w:sz w:val="22"/>
          <w:szCs w:val="22"/>
        </w:rPr>
      </w:pPr>
    </w:p>
    <w:p w:rsidR="00DD2BDD" w:rsidRPr="006B3223" w:rsidRDefault="00FF44B4" w:rsidP="00FF44B4">
      <w:pPr>
        <w:pStyle w:val="Paragrafoelenco"/>
        <w:numPr>
          <w:ilvl w:val="0"/>
          <w:numId w:val="16"/>
        </w:numPr>
        <w:tabs>
          <w:tab w:val="left" w:pos="9639"/>
        </w:tabs>
        <w:ind w:left="284" w:right="-1" w:hanging="207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sz w:val="22"/>
          <w:szCs w:val="22"/>
        </w:rPr>
        <w:t>di autorizzar</w:t>
      </w:r>
      <w:r w:rsidR="00AD26C9">
        <w:rPr>
          <w:rFonts w:ascii="Arial" w:hAnsi="Arial" w:cs="Arial"/>
          <w:sz w:val="22"/>
          <w:szCs w:val="22"/>
        </w:rPr>
        <w:t>e</w:t>
      </w:r>
      <w:r w:rsidR="00485CBA" w:rsidRPr="006B3223">
        <w:rPr>
          <w:rFonts w:ascii="Arial" w:hAnsi="Arial" w:cs="Arial"/>
          <w:sz w:val="22"/>
          <w:szCs w:val="22"/>
        </w:rPr>
        <w:t xml:space="preserve"> l’impegno di € </w:t>
      </w:r>
      <w:r w:rsidR="00A9649C">
        <w:rPr>
          <w:rFonts w:ascii="Arial" w:hAnsi="Arial" w:cs="Arial"/>
          <w:sz w:val="22"/>
          <w:szCs w:val="22"/>
        </w:rPr>
        <w:t>8</w:t>
      </w:r>
      <w:r w:rsidR="00011910" w:rsidRPr="006B3223">
        <w:rPr>
          <w:rFonts w:ascii="Arial" w:hAnsi="Arial" w:cs="Arial"/>
          <w:sz w:val="22"/>
          <w:szCs w:val="22"/>
        </w:rPr>
        <w:t>.0</w:t>
      </w:r>
      <w:r w:rsidRPr="006B3223">
        <w:rPr>
          <w:rFonts w:ascii="Arial" w:hAnsi="Arial" w:cs="Arial"/>
          <w:sz w:val="22"/>
          <w:szCs w:val="22"/>
        </w:rPr>
        <w:t>00</w:t>
      </w:r>
      <w:r w:rsidR="00485CBA" w:rsidRPr="006B3223">
        <w:rPr>
          <w:rFonts w:ascii="Arial" w:hAnsi="Arial" w:cs="Arial"/>
          <w:sz w:val="22"/>
          <w:szCs w:val="22"/>
        </w:rPr>
        <w:t>,</w:t>
      </w:r>
      <w:r w:rsidRPr="006B3223">
        <w:rPr>
          <w:rFonts w:ascii="Arial" w:hAnsi="Arial" w:cs="Arial"/>
          <w:sz w:val="22"/>
          <w:szCs w:val="22"/>
        </w:rPr>
        <w:t>00</w:t>
      </w:r>
      <w:r w:rsidR="00B47EB1" w:rsidRPr="006B3223">
        <w:rPr>
          <w:rFonts w:ascii="Arial" w:hAnsi="Arial" w:cs="Arial"/>
          <w:sz w:val="22"/>
          <w:szCs w:val="22"/>
        </w:rPr>
        <w:t>,</w:t>
      </w:r>
      <w:r w:rsidR="009348F1" w:rsidRPr="006B3223">
        <w:rPr>
          <w:rFonts w:ascii="Arial" w:hAnsi="Arial" w:cs="Arial"/>
          <w:sz w:val="22"/>
          <w:szCs w:val="22"/>
        </w:rPr>
        <w:t xml:space="preserve"> oltre</w:t>
      </w:r>
      <w:r w:rsidR="00C86502" w:rsidRPr="006B3223">
        <w:rPr>
          <w:rFonts w:ascii="Arial" w:hAnsi="Arial" w:cs="Arial"/>
          <w:sz w:val="22"/>
          <w:szCs w:val="22"/>
        </w:rPr>
        <w:t xml:space="preserve"> IVA,</w:t>
      </w:r>
      <w:r w:rsidR="00866986" w:rsidRPr="006B3223">
        <w:rPr>
          <w:rFonts w:ascii="Arial" w:hAnsi="Arial" w:cs="Arial"/>
          <w:sz w:val="22"/>
          <w:szCs w:val="22"/>
        </w:rPr>
        <w:t xml:space="preserve"> </w:t>
      </w:r>
      <w:r w:rsidR="00474B72" w:rsidRPr="006B3223">
        <w:rPr>
          <w:rFonts w:ascii="Arial" w:hAnsi="Arial" w:cs="Arial"/>
          <w:sz w:val="22"/>
          <w:szCs w:val="22"/>
        </w:rPr>
        <w:t xml:space="preserve">a favore </w:t>
      </w:r>
      <w:r w:rsidRPr="006B3223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6B3223">
        <w:rPr>
          <w:rFonts w:ascii="Arial" w:hAnsi="Arial" w:cs="Arial"/>
          <w:sz w:val="22"/>
          <w:szCs w:val="22"/>
        </w:rPr>
        <w:t>Acea</w:t>
      </w:r>
      <w:proofErr w:type="spellEnd"/>
      <w:r w:rsidRPr="006B3223">
        <w:rPr>
          <w:rFonts w:ascii="Arial" w:hAnsi="Arial" w:cs="Arial"/>
          <w:sz w:val="22"/>
          <w:szCs w:val="22"/>
        </w:rPr>
        <w:t xml:space="preserve"> Energia SpA</w:t>
      </w:r>
      <w:r w:rsidR="00B32E7F" w:rsidRPr="006B3223">
        <w:rPr>
          <w:rFonts w:ascii="Arial" w:hAnsi="Arial" w:cs="Arial"/>
          <w:sz w:val="22"/>
          <w:szCs w:val="22"/>
        </w:rPr>
        <w:t>,</w:t>
      </w:r>
      <w:r w:rsidR="008B0DDE" w:rsidRPr="006B3223">
        <w:rPr>
          <w:rFonts w:ascii="Arial" w:hAnsi="Arial" w:cs="Arial"/>
          <w:sz w:val="22"/>
          <w:szCs w:val="22"/>
        </w:rPr>
        <w:t xml:space="preserve"> </w:t>
      </w:r>
      <w:r w:rsidR="00866986" w:rsidRPr="006B3223">
        <w:rPr>
          <w:rFonts w:ascii="Arial" w:hAnsi="Arial" w:cs="Arial"/>
          <w:sz w:val="22"/>
          <w:szCs w:val="22"/>
        </w:rPr>
        <w:t xml:space="preserve"> </w:t>
      </w:r>
      <w:r w:rsidR="00E63BF7" w:rsidRPr="006B3223">
        <w:rPr>
          <w:rFonts w:ascii="Arial" w:hAnsi="Arial" w:cs="Arial"/>
          <w:sz w:val="22"/>
          <w:szCs w:val="22"/>
        </w:rPr>
        <w:t>per</w:t>
      </w:r>
      <w:r w:rsidR="00176664" w:rsidRPr="006B3223">
        <w:rPr>
          <w:rFonts w:ascii="Arial" w:hAnsi="Arial" w:cs="Arial"/>
          <w:sz w:val="22"/>
          <w:szCs w:val="22"/>
        </w:rPr>
        <w:t xml:space="preserve"> la liquidaz</w:t>
      </w:r>
      <w:r w:rsidR="00BC386B">
        <w:rPr>
          <w:rFonts w:ascii="Arial" w:hAnsi="Arial" w:cs="Arial"/>
          <w:sz w:val="22"/>
          <w:szCs w:val="22"/>
        </w:rPr>
        <w:t>ione delle spese di voltura e di</w:t>
      </w:r>
      <w:r w:rsidR="000C143D" w:rsidRPr="006B3223">
        <w:rPr>
          <w:rFonts w:ascii="Arial" w:hAnsi="Arial" w:cs="Arial"/>
          <w:sz w:val="22"/>
          <w:szCs w:val="22"/>
        </w:rPr>
        <w:t xml:space="preserve"> fornitura di energia elettrica </w:t>
      </w:r>
      <w:r w:rsidR="00E63BF7" w:rsidRPr="006B3223">
        <w:rPr>
          <w:rFonts w:ascii="Arial" w:hAnsi="Arial" w:cs="Arial"/>
          <w:sz w:val="22"/>
          <w:szCs w:val="22"/>
        </w:rPr>
        <w:t>del 4° piano di Via Solferino, 32,</w:t>
      </w:r>
      <w:r w:rsidR="00601A2E" w:rsidRPr="006B3223">
        <w:rPr>
          <w:rFonts w:ascii="Arial" w:hAnsi="Arial" w:cs="Arial"/>
          <w:sz w:val="22"/>
          <w:szCs w:val="22"/>
        </w:rPr>
        <w:t xml:space="preserve"> Roma, </w:t>
      </w:r>
      <w:r w:rsidRPr="006B3223">
        <w:rPr>
          <w:rFonts w:ascii="Arial" w:hAnsi="Arial" w:cs="Arial"/>
          <w:sz w:val="22"/>
          <w:szCs w:val="22"/>
        </w:rPr>
        <w:t xml:space="preserve"> per l’anno 2018</w:t>
      </w:r>
      <w:r w:rsidR="00E63BF7" w:rsidRPr="006B3223">
        <w:rPr>
          <w:rFonts w:ascii="Arial" w:hAnsi="Arial" w:cs="Arial"/>
          <w:sz w:val="22"/>
          <w:szCs w:val="22"/>
        </w:rPr>
        <w:t>;</w:t>
      </w:r>
    </w:p>
    <w:p w:rsidR="00FF44B4" w:rsidRPr="006B3223" w:rsidRDefault="00FF44B4" w:rsidP="00FF44B4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8B0DDE" w:rsidRPr="006B3223" w:rsidRDefault="008B0DDE" w:rsidP="003F421D">
      <w:pPr>
        <w:tabs>
          <w:tab w:val="left" w:pos="9214"/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B3223">
        <w:rPr>
          <w:rFonts w:ascii="Arial" w:hAnsi="Arial" w:cs="Arial"/>
          <w:sz w:val="22"/>
          <w:szCs w:val="22"/>
        </w:rPr>
        <w:t>La spesa verrà contabilizzata sul conto di costo 410723003, a valere sui budg</w:t>
      </w:r>
      <w:r w:rsidR="005540A2">
        <w:rPr>
          <w:rFonts w:ascii="Arial" w:hAnsi="Arial" w:cs="Arial"/>
          <w:sz w:val="22"/>
          <w:szCs w:val="22"/>
        </w:rPr>
        <w:t>et di gestione assegnati per l’</w:t>
      </w:r>
      <w:r w:rsidRPr="006B3223">
        <w:rPr>
          <w:rFonts w:ascii="Arial" w:hAnsi="Arial" w:cs="Arial"/>
          <w:sz w:val="22"/>
          <w:szCs w:val="22"/>
        </w:rPr>
        <w:t>esercizi finanziari</w:t>
      </w:r>
      <w:r w:rsidR="005540A2">
        <w:rPr>
          <w:rFonts w:ascii="Arial" w:hAnsi="Arial" w:cs="Arial"/>
          <w:sz w:val="22"/>
          <w:szCs w:val="22"/>
        </w:rPr>
        <w:t>o</w:t>
      </w:r>
      <w:r w:rsidRPr="006B3223">
        <w:rPr>
          <w:rFonts w:ascii="Arial" w:hAnsi="Arial" w:cs="Arial"/>
          <w:sz w:val="22"/>
          <w:szCs w:val="22"/>
        </w:rPr>
        <w:t xml:space="preserve"> 201</w:t>
      </w:r>
      <w:r w:rsidR="00FF44B4" w:rsidRPr="006B3223">
        <w:rPr>
          <w:rFonts w:ascii="Arial" w:hAnsi="Arial" w:cs="Arial"/>
          <w:sz w:val="22"/>
          <w:szCs w:val="22"/>
        </w:rPr>
        <w:t>8</w:t>
      </w:r>
      <w:r w:rsidRPr="006B3223">
        <w:rPr>
          <w:rFonts w:ascii="Arial" w:hAnsi="Arial" w:cs="Arial"/>
          <w:sz w:val="22"/>
          <w:szCs w:val="22"/>
        </w:rPr>
        <w:t xml:space="preserve"> al Servizio Patrimonio, quale centro di responsabilità gestore n. 1101.</w:t>
      </w:r>
    </w:p>
    <w:p w:rsidR="00866986" w:rsidRPr="006B3223" w:rsidRDefault="00866986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1423B4" w:rsidRDefault="008B0DDE" w:rsidP="003F421D">
      <w:pPr>
        <w:pStyle w:val="Corpodeltesto"/>
        <w:tabs>
          <w:tab w:val="left" w:pos="9639"/>
        </w:tabs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6B3223">
        <w:rPr>
          <w:rFonts w:ascii="Arial" w:hAnsi="Arial" w:cs="Arial"/>
          <w:sz w:val="22"/>
          <w:szCs w:val="22"/>
        </w:rPr>
        <w:lastRenderedPageBreak/>
        <w:t xml:space="preserve">Di attestare, </w:t>
      </w:r>
      <w:r w:rsidRPr="006B3223">
        <w:rPr>
          <w:rFonts w:ascii="Arial" w:hAnsi="Arial" w:cs="Arial"/>
          <w:color w:val="000000"/>
          <w:sz w:val="22"/>
          <w:szCs w:val="22"/>
        </w:rPr>
        <w:t xml:space="preserve">ai sensi degli articoli 46 e 47 del D.P.R. 28 dicembre 2000 n. 445 e consapevole delle sanzioni penali previste dall’art. 76 del medesimo Decreto in caso di dichiarazioni mendaci, che la sottoscritta non si trova in situazioni di incompatibilità ai sensi dell’art. 35-bis del decreto legislativo n.165/2001 e </w:t>
      </w:r>
      <w:proofErr w:type="spellStart"/>
      <w:r w:rsidRPr="006B3223">
        <w:rPr>
          <w:rFonts w:ascii="Arial" w:hAnsi="Arial" w:cs="Arial"/>
          <w:color w:val="000000"/>
          <w:sz w:val="22"/>
          <w:szCs w:val="22"/>
        </w:rPr>
        <w:t>s.m.i.</w:t>
      </w:r>
      <w:proofErr w:type="spellEnd"/>
      <w:r w:rsidRPr="006B3223">
        <w:rPr>
          <w:rFonts w:ascii="Arial" w:hAnsi="Arial" w:cs="Arial"/>
          <w:color w:val="000000"/>
          <w:sz w:val="22"/>
          <w:szCs w:val="22"/>
        </w:rPr>
        <w:t>; che si asterrà, ai sensi dell’art. 6-bis della legge n. 241/90 e dell’art. 42 del Codice dei contratti pubblici, dall’assolvimento dell’incarico in caso di conflitto di interessi, per quanto a propria conoscenza, segnalando ogni situazione di conflitto, anche potenziale.</w:t>
      </w:r>
    </w:p>
    <w:p w:rsidR="00BC386B" w:rsidRPr="006B3223" w:rsidRDefault="00BC386B" w:rsidP="00164466"/>
    <w:p w:rsidR="005E7B64" w:rsidRPr="006B3223" w:rsidRDefault="005E7B64" w:rsidP="00FB58E7">
      <w:pPr>
        <w:ind w:right="-2"/>
        <w:jc w:val="both"/>
        <w:rPr>
          <w:rFonts w:ascii="Arial" w:hAnsi="Arial" w:cs="Arial"/>
          <w:b/>
          <w:sz w:val="22"/>
          <w:szCs w:val="22"/>
        </w:rPr>
      </w:pPr>
      <w:r w:rsidRPr="006B3223">
        <w:rPr>
          <w:rFonts w:ascii="Arial" w:hAnsi="Arial" w:cs="Arial"/>
          <w:sz w:val="22"/>
          <w:szCs w:val="22"/>
        </w:rPr>
        <w:t xml:space="preserve">Si dà atto che alla presente fornitura il sistema </w:t>
      </w:r>
      <w:proofErr w:type="spellStart"/>
      <w:r w:rsidRPr="006B3223">
        <w:rPr>
          <w:rFonts w:ascii="Arial" w:hAnsi="Arial" w:cs="Arial"/>
          <w:sz w:val="22"/>
          <w:szCs w:val="22"/>
        </w:rPr>
        <w:t>Simog</w:t>
      </w:r>
      <w:proofErr w:type="spellEnd"/>
      <w:r w:rsidRPr="006B3223">
        <w:rPr>
          <w:rFonts w:ascii="Arial" w:hAnsi="Arial" w:cs="Arial"/>
          <w:sz w:val="22"/>
          <w:szCs w:val="22"/>
        </w:rPr>
        <w:t xml:space="preserve"> dell’A.N.A.C. ha assegnato lo </w:t>
      </w:r>
      <w:r w:rsidR="00FB58E7" w:rsidRPr="006B3223">
        <w:rPr>
          <w:rFonts w:ascii="Arial" w:hAnsi="Arial" w:cs="Arial"/>
          <w:b/>
          <w:sz w:val="22"/>
          <w:szCs w:val="22"/>
        </w:rPr>
        <w:t>Smart</w:t>
      </w:r>
      <w:r w:rsidR="00FB58E7" w:rsidRPr="006B3223">
        <w:rPr>
          <w:rFonts w:ascii="Arial" w:hAnsi="Arial" w:cs="Arial"/>
          <w:b/>
          <w:bCs/>
          <w:sz w:val="22"/>
          <w:szCs w:val="22"/>
        </w:rPr>
        <w:t xml:space="preserve"> </w:t>
      </w:r>
      <w:r w:rsidR="00FB58E7" w:rsidRPr="00FB58E7">
        <w:rPr>
          <w:rFonts w:ascii="Arial" w:hAnsi="Arial" w:cs="Arial"/>
          <w:b/>
          <w:sz w:val="22"/>
          <w:szCs w:val="22"/>
        </w:rPr>
        <w:t>CIG</w:t>
      </w:r>
      <w:r w:rsidR="00FB58E7">
        <w:rPr>
          <w:rFonts w:ascii="Arial" w:hAnsi="Arial" w:cs="Arial"/>
          <w:b/>
          <w:sz w:val="22"/>
          <w:szCs w:val="22"/>
        </w:rPr>
        <w:t xml:space="preserve"> n.</w:t>
      </w:r>
      <w:r w:rsidR="00FB58E7" w:rsidRPr="00FB58E7">
        <w:rPr>
          <w:rFonts w:ascii="Arial" w:hAnsi="Arial" w:cs="Arial"/>
          <w:b/>
          <w:sz w:val="22"/>
          <w:szCs w:val="22"/>
        </w:rPr>
        <w:t xml:space="preserve"> Z5F239</w:t>
      </w:r>
      <w:r w:rsidR="00E12D73">
        <w:rPr>
          <w:rFonts w:ascii="Arial" w:hAnsi="Arial" w:cs="Arial"/>
          <w:b/>
          <w:sz w:val="22"/>
          <w:szCs w:val="22"/>
        </w:rPr>
        <w:t>2</w:t>
      </w:r>
      <w:r w:rsidR="00FB58E7" w:rsidRPr="00FB58E7">
        <w:rPr>
          <w:rFonts w:ascii="Arial" w:hAnsi="Arial" w:cs="Arial"/>
          <w:b/>
          <w:sz w:val="22"/>
          <w:szCs w:val="22"/>
        </w:rPr>
        <w:t>D89</w:t>
      </w:r>
      <w:r w:rsidRPr="006B3223">
        <w:rPr>
          <w:rFonts w:ascii="Arial" w:hAnsi="Arial" w:cs="Arial"/>
          <w:b/>
          <w:sz w:val="22"/>
          <w:szCs w:val="22"/>
        </w:rPr>
        <w:t xml:space="preserve">. </w:t>
      </w:r>
    </w:p>
    <w:p w:rsidR="002D6E82" w:rsidRDefault="002D6E82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5540A2" w:rsidRDefault="005540A2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A9649C" w:rsidRPr="00E63BF7" w:rsidRDefault="00A9649C" w:rsidP="003F421D">
      <w:pPr>
        <w:tabs>
          <w:tab w:val="left" w:pos="9639"/>
        </w:tabs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6" w:type="dxa"/>
        <w:tblCellMar>
          <w:left w:w="70" w:type="dxa"/>
          <w:right w:w="70" w:type="dxa"/>
        </w:tblCellMar>
        <w:tblLook w:val="0000"/>
      </w:tblPr>
      <w:tblGrid>
        <w:gridCol w:w="4830"/>
        <w:gridCol w:w="4830"/>
      </w:tblGrid>
      <w:tr w:rsidR="00176664" w:rsidRPr="00276EF4" w:rsidTr="00CA0C87">
        <w:trPr>
          <w:trHeight w:val="930"/>
        </w:trPr>
        <w:tc>
          <w:tcPr>
            <w:tcW w:w="4830" w:type="dxa"/>
          </w:tcPr>
          <w:p w:rsidR="00176664" w:rsidRPr="00276EF4" w:rsidRDefault="00176664" w:rsidP="00CA0C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76EF4">
              <w:rPr>
                <w:rFonts w:ascii="Arial" w:hAnsi="Arial" w:cs="Arial"/>
                <w:color w:val="000000" w:themeColor="text1"/>
                <w:sz w:val="22"/>
                <w:szCs w:val="22"/>
              </w:rPr>
              <w:t>IL RESPONSABILE DEL PROCEDIMENTO</w:t>
            </w:r>
          </w:p>
          <w:p w:rsidR="00176664" w:rsidRPr="00276EF4" w:rsidRDefault="00B21B73" w:rsidP="00CA0C87">
            <w:pPr>
              <w:ind w:left="-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F.to </w:t>
            </w:r>
            <w:r w:rsidR="00176664" w:rsidRPr="00276EF4">
              <w:rPr>
                <w:rFonts w:ascii="Arial" w:hAnsi="Arial" w:cs="Arial"/>
                <w:color w:val="000000" w:themeColor="text1"/>
                <w:sz w:val="22"/>
                <w:szCs w:val="22"/>
              </w:rPr>
              <w:t>(Roberto De Filippis)</w:t>
            </w:r>
          </w:p>
        </w:tc>
        <w:tc>
          <w:tcPr>
            <w:tcW w:w="4830" w:type="dxa"/>
          </w:tcPr>
          <w:p w:rsidR="00176664" w:rsidRPr="00276EF4" w:rsidRDefault="00176664" w:rsidP="00A814B3">
            <w:pPr>
              <w:pStyle w:val="Corpodeltesto"/>
              <w:ind w:left="906"/>
              <w:jc w:val="center"/>
              <w:rPr>
                <w:rFonts w:ascii="Arial" w:hAnsi="Arial" w:cs="Arial"/>
                <w:color w:val="000000" w:themeColor="text1"/>
              </w:rPr>
            </w:pPr>
            <w:r w:rsidRPr="00276EF4">
              <w:rPr>
                <w:rFonts w:ascii="Arial" w:hAnsi="Arial" w:cs="Arial"/>
                <w:color w:val="000000" w:themeColor="text1"/>
                <w:sz w:val="22"/>
                <w:szCs w:val="22"/>
              </w:rPr>
              <w:t>IL DIRIGENTE</w:t>
            </w:r>
          </w:p>
          <w:p w:rsidR="00176664" w:rsidRPr="00276EF4" w:rsidRDefault="00B21B73" w:rsidP="00A814B3">
            <w:pPr>
              <w:pStyle w:val="Corpodeltesto"/>
              <w:ind w:left="90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F.to </w:t>
            </w:r>
            <w:r w:rsidR="00176664" w:rsidRPr="00276EF4">
              <w:rPr>
                <w:rFonts w:ascii="Arial" w:hAnsi="Arial" w:cs="Arial"/>
                <w:color w:val="000000" w:themeColor="text1"/>
                <w:sz w:val="22"/>
                <w:szCs w:val="22"/>
              </w:rPr>
              <w:t>(G. Scimoni)</w:t>
            </w:r>
          </w:p>
          <w:p w:rsidR="00176664" w:rsidRPr="00276EF4" w:rsidRDefault="00176664" w:rsidP="00A814B3">
            <w:pPr>
              <w:ind w:left="90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555EB" w:rsidRPr="00E63BF7" w:rsidTr="005555EB">
        <w:trPr>
          <w:trHeight w:val="930"/>
        </w:trPr>
        <w:tc>
          <w:tcPr>
            <w:tcW w:w="4830" w:type="dxa"/>
          </w:tcPr>
          <w:p w:rsidR="005555EB" w:rsidRPr="00E63BF7" w:rsidRDefault="005555EB" w:rsidP="003F421D">
            <w:pPr>
              <w:tabs>
                <w:tab w:val="left" w:pos="9639"/>
              </w:tabs>
              <w:ind w:left="-6"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 w:rsidR="005555EB" w:rsidRPr="00E63BF7" w:rsidRDefault="005555EB" w:rsidP="003F421D">
            <w:pPr>
              <w:tabs>
                <w:tab w:val="left" w:pos="9639"/>
              </w:tabs>
              <w:ind w:left="5670" w:right="-1"/>
              <w:jc w:val="center"/>
              <w:rPr>
                <w:rFonts w:ascii="Arial" w:hAnsi="Arial" w:cs="Arial"/>
              </w:rPr>
            </w:pPr>
          </w:p>
        </w:tc>
      </w:tr>
    </w:tbl>
    <w:p w:rsidR="005555EB" w:rsidRPr="00BC3169" w:rsidRDefault="005555EB" w:rsidP="00B47EB1">
      <w:pPr>
        <w:ind w:left="5670"/>
        <w:jc w:val="center"/>
        <w:rPr>
          <w:rFonts w:ascii="Arial" w:hAnsi="Arial" w:cs="Arial"/>
          <w:sz w:val="21"/>
          <w:szCs w:val="21"/>
        </w:rPr>
      </w:pPr>
    </w:p>
    <w:p w:rsidR="005555EB" w:rsidRPr="0080325F" w:rsidRDefault="005555EB" w:rsidP="005555EB">
      <w:pPr>
        <w:ind w:right="5385"/>
        <w:jc w:val="center"/>
        <w:rPr>
          <w:rFonts w:ascii="Arial" w:hAnsi="Arial" w:cs="Arial"/>
          <w:sz w:val="21"/>
          <w:szCs w:val="21"/>
        </w:rPr>
      </w:pPr>
    </w:p>
    <w:sectPr w:rsidR="005555EB" w:rsidRPr="0080325F" w:rsidSect="00CD27E0">
      <w:headerReference w:type="default" r:id="rId8"/>
      <w:foot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702" w:rsidRDefault="00A93702" w:rsidP="006B3C9F">
      <w:r>
        <w:separator/>
      </w:r>
    </w:p>
  </w:endnote>
  <w:endnote w:type="continuationSeparator" w:id="0">
    <w:p w:rsidR="00A93702" w:rsidRDefault="00A93702" w:rsidP="006B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35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A0C87" w:rsidRPr="00FE0030" w:rsidRDefault="00A570FA" w:rsidP="00FE0030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FE0030">
          <w:rPr>
            <w:rFonts w:ascii="Arial" w:hAnsi="Arial" w:cs="Arial"/>
            <w:sz w:val="20"/>
            <w:szCs w:val="20"/>
          </w:rPr>
          <w:fldChar w:fldCharType="begin"/>
        </w:r>
        <w:r w:rsidR="00CA0C87" w:rsidRPr="00FE003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0030">
          <w:rPr>
            <w:rFonts w:ascii="Arial" w:hAnsi="Arial" w:cs="Arial"/>
            <w:sz w:val="20"/>
            <w:szCs w:val="20"/>
          </w:rPr>
          <w:fldChar w:fldCharType="separate"/>
        </w:r>
        <w:r w:rsidR="00B21B73">
          <w:rPr>
            <w:rFonts w:ascii="Arial" w:hAnsi="Arial" w:cs="Arial"/>
            <w:noProof/>
            <w:sz w:val="20"/>
            <w:szCs w:val="20"/>
          </w:rPr>
          <w:t>5</w:t>
        </w:r>
        <w:r w:rsidRPr="00FE003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A0C87" w:rsidRDefault="00CA0C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702" w:rsidRDefault="00A93702" w:rsidP="006B3C9F">
      <w:r>
        <w:separator/>
      </w:r>
    </w:p>
  </w:footnote>
  <w:footnote w:type="continuationSeparator" w:id="0">
    <w:p w:rsidR="00A93702" w:rsidRDefault="00A93702" w:rsidP="006B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87" w:rsidRDefault="00CA0C87">
    <w:pPr>
      <w:pStyle w:val="Intestazione"/>
    </w:pPr>
    <w:r w:rsidRPr="000616C5">
      <w:rPr>
        <w:noProof/>
      </w:rPr>
      <w:drawing>
        <wp:inline distT="0" distB="0" distL="0" distR="0">
          <wp:extent cx="2381250" cy="600075"/>
          <wp:effectExtent l="19050" t="0" r="0" b="0"/>
          <wp:docPr id="3" name="Immagine 1" descr="C:\Users\763613\Desktop\ACI_ML_oriz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763613\Desktop\ACI_ML_oriz_P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32B"/>
    <w:multiLevelType w:val="hybridMultilevel"/>
    <w:tmpl w:val="B172E9FC"/>
    <w:lvl w:ilvl="0" w:tplc="54049F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939C8"/>
    <w:multiLevelType w:val="hybridMultilevel"/>
    <w:tmpl w:val="C5F26C92"/>
    <w:lvl w:ilvl="0" w:tplc="61F67AEA">
      <w:start w:val="1"/>
      <w:numFmt w:val="lowerLetter"/>
      <w:lvlText w:val="%1)"/>
      <w:lvlJc w:val="left"/>
      <w:pPr>
        <w:ind w:left="1070" w:hanging="71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E6264"/>
    <w:multiLevelType w:val="hybridMultilevel"/>
    <w:tmpl w:val="FDA099EE"/>
    <w:lvl w:ilvl="0" w:tplc="54049F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E0140"/>
    <w:multiLevelType w:val="multilevel"/>
    <w:tmpl w:val="4C62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B2778"/>
    <w:multiLevelType w:val="hybridMultilevel"/>
    <w:tmpl w:val="9E4C7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C4232"/>
    <w:multiLevelType w:val="hybridMultilevel"/>
    <w:tmpl w:val="50D674CA"/>
    <w:lvl w:ilvl="0" w:tplc="51BCF41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34F38D5"/>
    <w:multiLevelType w:val="multilevel"/>
    <w:tmpl w:val="287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53788"/>
    <w:multiLevelType w:val="hybridMultilevel"/>
    <w:tmpl w:val="2264E024"/>
    <w:lvl w:ilvl="0" w:tplc="54049F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D7C11"/>
    <w:multiLevelType w:val="hybridMultilevel"/>
    <w:tmpl w:val="B97C4568"/>
    <w:lvl w:ilvl="0" w:tplc="54049FF4">
      <w:start w:val="8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9147581"/>
    <w:multiLevelType w:val="hybridMultilevel"/>
    <w:tmpl w:val="EC22885C"/>
    <w:lvl w:ilvl="0" w:tplc="54049FF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71EB4"/>
    <w:multiLevelType w:val="hybridMultilevel"/>
    <w:tmpl w:val="233C1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76AE4"/>
    <w:multiLevelType w:val="hybridMultilevel"/>
    <w:tmpl w:val="84926A52"/>
    <w:lvl w:ilvl="0" w:tplc="ADAE8F0E"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2">
    <w:nsid w:val="4BC761E0"/>
    <w:multiLevelType w:val="multilevel"/>
    <w:tmpl w:val="442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952EB6"/>
    <w:multiLevelType w:val="hybridMultilevel"/>
    <w:tmpl w:val="870449BC"/>
    <w:lvl w:ilvl="0" w:tplc="54049FF4">
      <w:start w:val="8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1CB7DD1"/>
    <w:multiLevelType w:val="multilevel"/>
    <w:tmpl w:val="294C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73D64"/>
    <w:multiLevelType w:val="hybridMultilevel"/>
    <w:tmpl w:val="AD4814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96775A"/>
    <w:multiLevelType w:val="hybridMultilevel"/>
    <w:tmpl w:val="36E660CE"/>
    <w:lvl w:ilvl="0" w:tplc="5D1ECF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14"/>
  </w:num>
  <w:num w:numId="12">
    <w:abstractNumId w:val="3"/>
  </w:num>
  <w:num w:numId="13">
    <w:abstractNumId w:val="7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D46"/>
    <w:rsid w:val="00002FEF"/>
    <w:rsid w:val="00003ABF"/>
    <w:rsid w:val="00011910"/>
    <w:rsid w:val="00013C9A"/>
    <w:rsid w:val="00020A37"/>
    <w:rsid w:val="00023D37"/>
    <w:rsid w:val="00024A11"/>
    <w:rsid w:val="00025138"/>
    <w:rsid w:val="00025786"/>
    <w:rsid w:val="00032E83"/>
    <w:rsid w:val="00035BD2"/>
    <w:rsid w:val="00041361"/>
    <w:rsid w:val="00041B0D"/>
    <w:rsid w:val="00055600"/>
    <w:rsid w:val="00060D46"/>
    <w:rsid w:val="000616C5"/>
    <w:rsid w:val="000654A0"/>
    <w:rsid w:val="00072135"/>
    <w:rsid w:val="00080A69"/>
    <w:rsid w:val="00080E25"/>
    <w:rsid w:val="00081B36"/>
    <w:rsid w:val="00087758"/>
    <w:rsid w:val="00095B9C"/>
    <w:rsid w:val="00096CBC"/>
    <w:rsid w:val="0009728C"/>
    <w:rsid w:val="000A1BF4"/>
    <w:rsid w:val="000A27CA"/>
    <w:rsid w:val="000A2BC9"/>
    <w:rsid w:val="000A3BF5"/>
    <w:rsid w:val="000A4CDD"/>
    <w:rsid w:val="000A7280"/>
    <w:rsid w:val="000B12D9"/>
    <w:rsid w:val="000B2A9D"/>
    <w:rsid w:val="000B49E1"/>
    <w:rsid w:val="000B7AD8"/>
    <w:rsid w:val="000C143D"/>
    <w:rsid w:val="000C259B"/>
    <w:rsid w:val="000C5CE9"/>
    <w:rsid w:val="000D45C2"/>
    <w:rsid w:val="000D5230"/>
    <w:rsid w:val="000D542B"/>
    <w:rsid w:val="000E1684"/>
    <w:rsid w:val="000E2404"/>
    <w:rsid w:val="000E4319"/>
    <w:rsid w:val="000E6C08"/>
    <w:rsid w:val="000E6F0D"/>
    <w:rsid w:val="000F454B"/>
    <w:rsid w:val="000F56BD"/>
    <w:rsid w:val="000F57EF"/>
    <w:rsid w:val="000F7DF6"/>
    <w:rsid w:val="001007E3"/>
    <w:rsid w:val="00100A30"/>
    <w:rsid w:val="00104330"/>
    <w:rsid w:val="00105783"/>
    <w:rsid w:val="0010770B"/>
    <w:rsid w:val="00113D67"/>
    <w:rsid w:val="00115D45"/>
    <w:rsid w:val="00116377"/>
    <w:rsid w:val="0012396A"/>
    <w:rsid w:val="00123D4D"/>
    <w:rsid w:val="00126372"/>
    <w:rsid w:val="001273B1"/>
    <w:rsid w:val="0013350F"/>
    <w:rsid w:val="0013634C"/>
    <w:rsid w:val="00137670"/>
    <w:rsid w:val="001423B4"/>
    <w:rsid w:val="00146B93"/>
    <w:rsid w:val="00153778"/>
    <w:rsid w:val="0015611E"/>
    <w:rsid w:val="00162CA2"/>
    <w:rsid w:val="00163C57"/>
    <w:rsid w:val="00164466"/>
    <w:rsid w:val="00167FAC"/>
    <w:rsid w:val="00170FDD"/>
    <w:rsid w:val="0017124A"/>
    <w:rsid w:val="00172583"/>
    <w:rsid w:val="0017304D"/>
    <w:rsid w:val="00174E27"/>
    <w:rsid w:val="00176664"/>
    <w:rsid w:val="001775B9"/>
    <w:rsid w:val="00196B78"/>
    <w:rsid w:val="001B3C77"/>
    <w:rsid w:val="001B6EEA"/>
    <w:rsid w:val="001C40BB"/>
    <w:rsid w:val="001C60C9"/>
    <w:rsid w:val="001C7AA8"/>
    <w:rsid w:val="001D0487"/>
    <w:rsid w:val="001D1C88"/>
    <w:rsid w:val="001D4D68"/>
    <w:rsid w:val="001D4FB3"/>
    <w:rsid w:val="001E7215"/>
    <w:rsid w:val="001F233E"/>
    <w:rsid w:val="001F41CB"/>
    <w:rsid w:val="001F7FCE"/>
    <w:rsid w:val="00201577"/>
    <w:rsid w:val="00202619"/>
    <w:rsid w:val="002073BC"/>
    <w:rsid w:val="00207573"/>
    <w:rsid w:val="0023147D"/>
    <w:rsid w:val="00241354"/>
    <w:rsid w:val="002415EE"/>
    <w:rsid w:val="00243CF1"/>
    <w:rsid w:val="002441D0"/>
    <w:rsid w:val="002537BF"/>
    <w:rsid w:val="002554E7"/>
    <w:rsid w:val="002630D4"/>
    <w:rsid w:val="00265A31"/>
    <w:rsid w:val="00270B74"/>
    <w:rsid w:val="00272DE3"/>
    <w:rsid w:val="0027500E"/>
    <w:rsid w:val="00276136"/>
    <w:rsid w:val="00281729"/>
    <w:rsid w:val="0028425B"/>
    <w:rsid w:val="00284B98"/>
    <w:rsid w:val="00285E26"/>
    <w:rsid w:val="00293F93"/>
    <w:rsid w:val="00296374"/>
    <w:rsid w:val="002A7554"/>
    <w:rsid w:val="002B0537"/>
    <w:rsid w:val="002C0F96"/>
    <w:rsid w:val="002C30BF"/>
    <w:rsid w:val="002C3BE2"/>
    <w:rsid w:val="002D30B5"/>
    <w:rsid w:val="002D45D4"/>
    <w:rsid w:val="002D4A88"/>
    <w:rsid w:val="002D6E82"/>
    <w:rsid w:val="002E5E24"/>
    <w:rsid w:val="00314D3D"/>
    <w:rsid w:val="003168F0"/>
    <w:rsid w:val="00316982"/>
    <w:rsid w:val="00323B2E"/>
    <w:rsid w:val="00330AFB"/>
    <w:rsid w:val="00341096"/>
    <w:rsid w:val="003411CC"/>
    <w:rsid w:val="003417E7"/>
    <w:rsid w:val="00341939"/>
    <w:rsid w:val="00347263"/>
    <w:rsid w:val="00350322"/>
    <w:rsid w:val="00350CC2"/>
    <w:rsid w:val="003510EC"/>
    <w:rsid w:val="00357536"/>
    <w:rsid w:val="003611F0"/>
    <w:rsid w:val="003742A6"/>
    <w:rsid w:val="003766B6"/>
    <w:rsid w:val="00383883"/>
    <w:rsid w:val="00385541"/>
    <w:rsid w:val="0038564E"/>
    <w:rsid w:val="00391913"/>
    <w:rsid w:val="00392A3D"/>
    <w:rsid w:val="00392F36"/>
    <w:rsid w:val="003953D2"/>
    <w:rsid w:val="003A1F77"/>
    <w:rsid w:val="003B02A4"/>
    <w:rsid w:val="003B131B"/>
    <w:rsid w:val="003C203C"/>
    <w:rsid w:val="003D2A42"/>
    <w:rsid w:val="003D2C59"/>
    <w:rsid w:val="003D5FEC"/>
    <w:rsid w:val="003D63FA"/>
    <w:rsid w:val="003E2236"/>
    <w:rsid w:val="003F1FB9"/>
    <w:rsid w:val="003F421D"/>
    <w:rsid w:val="003F6FF6"/>
    <w:rsid w:val="004056AF"/>
    <w:rsid w:val="00405E09"/>
    <w:rsid w:val="00407C4B"/>
    <w:rsid w:val="00411E50"/>
    <w:rsid w:val="00420B8A"/>
    <w:rsid w:val="00420F5A"/>
    <w:rsid w:val="00425240"/>
    <w:rsid w:val="004256D1"/>
    <w:rsid w:val="00427C60"/>
    <w:rsid w:val="00442502"/>
    <w:rsid w:val="00443E8B"/>
    <w:rsid w:val="00451E6F"/>
    <w:rsid w:val="00453502"/>
    <w:rsid w:val="00457FDC"/>
    <w:rsid w:val="00463F0B"/>
    <w:rsid w:val="00466DD9"/>
    <w:rsid w:val="00466E19"/>
    <w:rsid w:val="0046748D"/>
    <w:rsid w:val="00474B72"/>
    <w:rsid w:val="0048299F"/>
    <w:rsid w:val="0048348C"/>
    <w:rsid w:val="004837EA"/>
    <w:rsid w:val="00484544"/>
    <w:rsid w:val="00485CBA"/>
    <w:rsid w:val="00491B96"/>
    <w:rsid w:val="00492E62"/>
    <w:rsid w:val="00493D98"/>
    <w:rsid w:val="004A20AF"/>
    <w:rsid w:val="004A50C6"/>
    <w:rsid w:val="004A7A27"/>
    <w:rsid w:val="004B2796"/>
    <w:rsid w:val="004B36EA"/>
    <w:rsid w:val="004B40BF"/>
    <w:rsid w:val="004B6A15"/>
    <w:rsid w:val="004C055F"/>
    <w:rsid w:val="004C7D1D"/>
    <w:rsid w:val="004D31F8"/>
    <w:rsid w:val="004D4683"/>
    <w:rsid w:val="004D4EB6"/>
    <w:rsid w:val="004E0583"/>
    <w:rsid w:val="004E2E33"/>
    <w:rsid w:val="004F1B8D"/>
    <w:rsid w:val="004F2BB5"/>
    <w:rsid w:val="004F397C"/>
    <w:rsid w:val="004F563E"/>
    <w:rsid w:val="00500173"/>
    <w:rsid w:val="00500432"/>
    <w:rsid w:val="00505606"/>
    <w:rsid w:val="00512E1A"/>
    <w:rsid w:val="0051571C"/>
    <w:rsid w:val="00516B77"/>
    <w:rsid w:val="00516BC8"/>
    <w:rsid w:val="00517D2A"/>
    <w:rsid w:val="00521413"/>
    <w:rsid w:val="00523E83"/>
    <w:rsid w:val="00530146"/>
    <w:rsid w:val="00536FAA"/>
    <w:rsid w:val="00537974"/>
    <w:rsid w:val="00541CCA"/>
    <w:rsid w:val="00544560"/>
    <w:rsid w:val="0054482E"/>
    <w:rsid w:val="00551662"/>
    <w:rsid w:val="005540A2"/>
    <w:rsid w:val="005555EB"/>
    <w:rsid w:val="00555E85"/>
    <w:rsid w:val="00557D38"/>
    <w:rsid w:val="00562FE9"/>
    <w:rsid w:val="00563F34"/>
    <w:rsid w:val="00566749"/>
    <w:rsid w:val="00573964"/>
    <w:rsid w:val="00581D3B"/>
    <w:rsid w:val="00585B05"/>
    <w:rsid w:val="005906DF"/>
    <w:rsid w:val="0059194A"/>
    <w:rsid w:val="00592B39"/>
    <w:rsid w:val="0059450E"/>
    <w:rsid w:val="0059647B"/>
    <w:rsid w:val="00597AB6"/>
    <w:rsid w:val="005A220C"/>
    <w:rsid w:val="005A2A5B"/>
    <w:rsid w:val="005B2A70"/>
    <w:rsid w:val="005B3E83"/>
    <w:rsid w:val="005B564A"/>
    <w:rsid w:val="005B70BF"/>
    <w:rsid w:val="005C45F3"/>
    <w:rsid w:val="005C5785"/>
    <w:rsid w:val="005D6B95"/>
    <w:rsid w:val="005E208B"/>
    <w:rsid w:val="005E25F2"/>
    <w:rsid w:val="005E3111"/>
    <w:rsid w:val="005E4A03"/>
    <w:rsid w:val="005E7B64"/>
    <w:rsid w:val="005F3850"/>
    <w:rsid w:val="005F713E"/>
    <w:rsid w:val="00601A2E"/>
    <w:rsid w:val="00602979"/>
    <w:rsid w:val="00603D1C"/>
    <w:rsid w:val="00605060"/>
    <w:rsid w:val="00605A0C"/>
    <w:rsid w:val="006074A1"/>
    <w:rsid w:val="006170F0"/>
    <w:rsid w:val="006213AC"/>
    <w:rsid w:val="00623958"/>
    <w:rsid w:val="00627C09"/>
    <w:rsid w:val="00650004"/>
    <w:rsid w:val="00650D2F"/>
    <w:rsid w:val="0065344C"/>
    <w:rsid w:val="00671DB0"/>
    <w:rsid w:val="00675A6E"/>
    <w:rsid w:val="00680393"/>
    <w:rsid w:val="00683A25"/>
    <w:rsid w:val="00684558"/>
    <w:rsid w:val="006904D5"/>
    <w:rsid w:val="00690C59"/>
    <w:rsid w:val="00695129"/>
    <w:rsid w:val="006A68AE"/>
    <w:rsid w:val="006A745F"/>
    <w:rsid w:val="006B048E"/>
    <w:rsid w:val="006B3223"/>
    <w:rsid w:val="006B3C9F"/>
    <w:rsid w:val="006C3422"/>
    <w:rsid w:val="006C3528"/>
    <w:rsid w:val="006C46FE"/>
    <w:rsid w:val="006C5D9F"/>
    <w:rsid w:val="006D218F"/>
    <w:rsid w:val="006D4532"/>
    <w:rsid w:val="006E2815"/>
    <w:rsid w:val="006E57D9"/>
    <w:rsid w:val="006E6959"/>
    <w:rsid w:val="006E7D83"/>
    <w:rsid w:val="006F1645"/>
    <w:rsid w:val="006F2EA0"/>
    <w:rsid w:val="006F6B2F"/>
    <w:rsid w:val="007029D4"/>
    <w:rsid w:val="007051D7"/>
    <w:rsid w:val="00706615"/>
    <w:rsid w:val="00711ECB"/>
    <w:rsid w:val="007135A6"/>
    <w:rsid w:val="00713DDB"/>
    <w:rsid w:val="00726625"/>
    <w:rsid w:val="00734EB9"/>
    <w:rsid w:val="00740A31"/>
    <w:rsid w:val="00746C31"/>
    <w:rsid w:val="00746F0A"/>
    <w:rsid w:val="00750B6B"/>
    <w:rsid w:val="0075117F"/>
    <w:rsid w:val="00752402"/>
    <w:rsid w:val="00761B7A"/>
    <w:rsid w:val="00771A6A"/>
    <w:rsid w:val="00771FF2"/>
    <w:rsid w:val="00772D28"/>
    <w:rsid w:val="00774268"/>
    <w:rsid w:val="00790C8C"/>
    <w:rsid w:val="00792D30"/>
    <w:rsid w:val="00795F82"/>
    <w:rsid w:val="0079697A"/>
    <w:rsid w:val="007A0348"/>
    <w:rsid w:val="007A402A"/>
    <w:rsid w:val="007A4DD5"/>
    <w:rsid w:val="007B044D"/>
    <w:rsid w:val="007B127A"/>
    <w:rsid w:val="007B5952"/>
    <w:rsid w:val="007B5C0F"/>
    <w:rsid w:val="007C4FC7"/>
    <w:rsid w:val="007C7B04"/>
    <w:rsid w:val="007D2F12"/>
    <w:rsid w:val="007D4694"/>
    <w:rsid w:val="007D5924"/>
    <w:rsid w:val="007D74A0"/>
    <w:rsid w:val="007D7776"/>
    <w:rsid w:val="007F1C37"/>
    <w:rsid w:val="007F629B"/>
    <w:rsid w:val="0080098B"/>
    <w:rsid w:val="008016D0"/>
    <w:rsid w:val="00802CFC"/>
    <w:rsid w:val="0080325F"/>
    <w:rsid w:val="0081010F"/>
    <w:rsid w:val="00811D14"/>
    <w:rsid w:val="00816195"/>
    <w:rsid w:val="008162B4"/>
    <w:rsid w:val="008168F4"/>
    <w:rsid w:val="008175BA"/>
    <w:rsid w:val="00820263"/>
    <w:rsid w:val="00820994"/>
    <w:rsid w:val="008213EE"/>
    <w:rsid w:val="00832CF2"/>
    <w:rsid w:val="008338DB"/>
    <w:rsid w:val="00835A26"/>
    <w:rsid w:val="00836E69"/>
    <w:rsid w:val="0084266A"/>
    <w:rsid w:val="00842961"/>
    <w:rsid w:val="00842EAA"/>
    <w:rsid w:val="00843A17"/>
    <w:rsid w:val="00843D0D"/>
    <w:rsid w:val="008449F6"/>
    <w:rsid w:val="008450AF"/>
    <w:rsid w:val="00846838"/>
    <w:rsid w:val="00850D95"/>
    <w:rsid w:val="00852133"/>
    <w:rsid w:val="008668EA"/>
    <w:rsid w:val="00866986"/>
    <w:rsid w:val="00870F9E"/>
    <w:rsid w:val="00875F05"/>
    <w:rsid w:val="00877816"/>
    <w:rsid w:val="00881372"/>
    <w:rsid w:val="008836BB"/>
    <w:rsid w:val="008839FE"/>
    <w:rsid w:val="00883E9F"/>
    <w:rsid w:val="00884247"/>
    <w:rsid w:val="0088434C"/>
    <w:rsid w:val="00885BA3"/>
    <w:rsid w:val="00887EDA"/>
    <w:rsid w:val="00890FC9"/>
    <w:rsid w:val="00891CD5"/>
    <w:rsid w:val="0089392D"/>
    <w:rsid w:val="008A05E8"/>
    <w:rsid w:val="008A43B0"/>
    <w:rsid w:val="008A4438"/>
    <w:rsid w:val="008A5012"/>
    <w:rsid w:val="008B0DDE"/>
    <w:rsid w:val="008B38F3"/>
    <w:rsid w:val="008B5B23"/>
    <w:rsid w:val="008C55F8"/>
    <w:rsid w:val="008E0603"/>
    <w:rsid w:val="008E4206"/>
    <w:rsid w:val="008E5469"/>
    <w:rsid w:val="008E58D0"/>
    <w:rsid w:val="008E5B4A"/>
    <w:rsid w:val="008F0EC5"/>
    <w:rsid w:val="008F70A9"/>
    <w:rsid w:val="0090601B"/>
    <w:rsid w:val="00906F65"/>
    <w:rsid w:val="00913E60"/>
    <w:rsid w:val="00917C95"/>
    <w:rsid w:val="00921EA7"/>
    <w:rsid w:val="00933F7C"/>
    <w:rsid w:val="009348F1"/>
    <w:rsid w:val="00936E60"/>
    <w:rsid w:val="009403A9"/>
    <w:rsid w:val="009465F0"/>
    <w:rsid w:val="009511E9"/>
    <w:rsid w:val="009514B7"/>
    <w:rsid w:val="009569FE"/>
    <w:rsid w:val="00970572"/>
    <w:rsid w:val="0097153B"/>
    <w:rsid w:val="00971F88"/>
    <w:rsid w:val="00972EA3"/>
    <w:rsid w:val="0097483E"/>
    <w:rsid w:val="00981853"/>
    <w:rsid w:val="00981F69"/>
    <w:rsid w:val="009848DF"/>
    <w:rsid w:val="00986848"/>
    <w:rsid w:val="00991B5A"/>
    <w:rsid w:val="009930A7"/>
    <w:rsid w:val="009A24BC"/>
    <w:rsid w:val="009A27D0"/>
    <w:rsid w:val="009A45D9"/>
    <w:rsid w:val="009B0DAF"/>
    <w:rsid w:val="009B24D7"/>
    <w:rsid w:val="009B58BB"/>
    <w:rsid w:val="009C61E6"/>
    <w:rsid w:val="009C693E"/>
    <w:rsid w:val="009C6E04"/>
    <w:rsid w:val="009D170E"/>
    <w:rsid w:val="009D3210"/>
    <w:rsid w:val="009E072C"/>
    <w:rsid w:val="009E21FC"/>
    <w:rsid w:val="009E291F"/>
    <w:rsid w:val="009E2979"/>
    <w:rsid w:val="009E49C3"/>
    <w:rsid w:val="00A06FF5"/>
    <w:rsid w:val="00A135ED"/>
    <w:rsid w:val="00A20B3F"/>
    <w:rsid w:val="00A35312"/>
    <w:rsid w:val="00A46BAF"/>
    <w:rsid w:val="00A54084"/>
    <w:rsid w:val="00A570FA"/>
    <w:rsid w:val="00A6320F"/>
    <w:rsid w:val="00A65FF7"/>
    <w:rsid w:val="00A72B15"/>
    <w:rsid w:val="00A76556"/>
    <w:rsid w:val="00A814B3"/>
    <w:rsid w:val="00A81E9A"/>
    <w:rsid w:val="00A83F4D"/>
    <w:rsid w:val="00A840F0"/>
    <w:rsid w:val="00A93702"/>
    <w:rsid w:val="00A9649C"/>
    <w:rsid w:val="00AA2980"/>
    <w:rsid w:val="00AA3C07"/>
    <w:rsid w:val="00AB4FF2"/>
    <w:rsid w:val="00AC0682"/>
    <w:rsid w:val="00AD1744"/>
    <w:rsid w:val="00AD26C9"/>
    <w:rsid w:val="00AD39AD"/>
    <w:rsid w:val="00AD4F6F"/>
    <w:rsid w:val="00AE017E"/>
    <w:rsid w:val="00AE5C5F"/>
    <w:rsid w:val="00AF0B0A"/>
    <w:rsid w:val="00AF4CA4"/>
    <w:rsid w:val="00AF5B82"/>
    <w:rsid w:val="00AF6C98"/>
    <w:rsid w:val="00B05DCC"/>
    <w:rsid w:val="00B06FB9"/>
    <w:rsid w:val="00B13709"/>
    <w:rsid w:val="00B146CD"/>
    <w:rsid w:val="00B15347"/>
    <w:rsid w:val="00B21B73"/>
    <w:rsid w:val="00B3160D"/>
    <w:rsid w:val="00B32E7F"/>
    <w:rsid w:val="00B332D7"/>
    <w:rsid w:val="00B4296E"/>
    <w:rsid w:val="00B4493B"/>
    <w:rsid w:val="00B46F43"/>
    <w:rsid w:val="00B47E17"/>
    <w:rsid w:val="00B47EB1"/>
    <w:rsid w:val="00B50BB2"/>
    <w:rsid w:val="00B6143A"/>
    <w:rsid w:val="00B61A95"/>
    <w:rsid w:val="00B678E1"/>
    <w:rsid w:val="00B80EC9"/>
    <w:rsid w:val="00B8215D"/>
    <w:rsid w:val="00B90623"/>
    <w:rsid w:val="00B9469C"/>
    <w:rsid w:val="00BA3F93"/>
    <w:rsid w:val="00BA40D7"/>
    <w:rsid w:val="00BA6959"/>
    <w:rsid w:val="00BA7950"/>
    <w:rsid w:val="00BB4122"/>
    <w:rsid w:val="00BB4AE3"/>
    <w:rsid w:val="00BB53A5"/>
    <w:rsid w:val="00BB6110"/>
    <w:rsid w:val="00BC3169"/>
    <w:rsid w:val="00BC386B"/>
    <w:rsid w:val="00BD5BB8"/>
    <w:rsid w:val="00BE5557"/>
    <w:rsid w:val="00BE77C3"/>
    <w:rsid w:val="00BF2FD1"/>
    <w:rsid w:val="00C02505"/>
    <w:rsid w:val="00C02CF7"/>
    <w:rsid w:val="00C03FA9"/>
    <w:rsid w:val="00C10BFD"/>
    <w:rsid w:val="00C20114"/>
    <w:rsid w:val="00C2032D"/>
    <w:rsid w:val="00C24AB4"/>
    <w:rsid w:val="00C25712"/>
    <w:rsid w:val="00C3003C"/>
    <w:rsid w:val="00C30D6A"/>
    <w:rsid w:val="00C45D62"/>
    <w:rsid w:val="00C4666A"/>
    <w:rsid w:val="00C518E1"/>
    <w:rsid w:val="00C51C5F"/>
    <w:rsid w:val="00C550C5"/>
    <w:rsid w:val="00C55DAA"/>
    <w:rsid w:val="00C61F39"/>
    <w:rsid w:val="00C6351E"/>
    <w:rsid w:val="00C67D97"/>
    <w:rsid w:val="00C74DB2"/>
    <w:rsid w:val="00C75A72"/>
    <w:rsid w:val="00C7667D"/>
    <w:rsid w:val="00C835BA"/>
    <w:rsid w:val="00C86502"/>
    <w:rsid w:val="00C867E0"/>
    <w:rsid w:val="00C90242"/>
    <w:rsid w:val="00CA0C87"/>
    <w:rsid w:val="00CA4BDF"/>
    <w:rsid w:val="00CB10E1"/>
    <w:rsid w:val="00CB4C15"/>
    <w:rsid w:val="00CB5AA6"/>
    <w:rsid w:val="00CC55FD"/>
    <w:rsid w:val="00CD27E0"/>
    <w:rsid w:val="00CE24CA"/>
    <w:rsid w:val="00CE25E4"/>
    <w:rsid w:val="00CE3444"/>
    <w:rsid w:val="00CE54D4"/>
    <w:rsid w:val="00CE5862"/>
    <w:rsid w:val="00CF059D"/>
    <w:rsid w:val="00CF1CBA"/>
    <w:rsid w:val="00CF2EB4"/>
    <w:rsid w:val="00CF33F0"/>
    <w:rsid w:val="00CF4E2A"/>
    <w:rsid w:val="00CF5602"/>
    <w:rsid w:val="00CF62C2"/>
    <w:rsid w:val="00D020CF"/>
    <w:rsid w:val="00D0290B"/>
    <w:rsid w:val="00D17464"/>
    <w:rsid w:val="00D25D43"/>
    <w:rsid w:val="00D27597"/>
    <w:rsid w:val="00D30C9C"/>
    <w:rsid w:val="00D3220C"/>
    <w:rsid w:val="00D349C1"/>
    <w:rsid w:val="00D36E12"/>
    <w:rsid w:val="00D36EBD"/>
    <w:rsid w:val="00D43241"/>
    <w:rsid w:val="00D46E0D"/>
    <w:rsid w:val="00D47050"/>
    <w:rsid w:val="00D50FDA"/>
    <w:rsid w:val="00D514AE"/>
    <w:rsid w:val="00D6062E"/>
    <w:rsid w:val="00D63B5D"/>
    <w:rsid w:val="00D75EB4"/>
    <w:rsid w:val="00D77411"/>
    <w:rsid w:val="00D8006E"/>
    <w:rsid w:val="00D8069A"/>
    <w:rsid w:val="00D8375D"/>
    <w:rsid w:val="00D86389"/>
    <w:rsid w:val="00D91032"/>
    <w:rsid w:val="00D9209A"/>
    <w:rsid w:val="00D94B8F"/>
    <w:rsid w:val="00D96C4E"/>
    <w:rsid w:val="00DA2490"/>
    <w:rsid w:val="00DA28A3"/>
    <w:rsid w:val="00DA423B"/>
    <w:rsid w:val="00DA6380"/>
    <w:rsid w:val="00DA68EA"/>
    <w:rsid w:val="00DA6B6E"/>
    <w:rsid w:val="00DA6F48"/>
    <w:rsid w:val="00DA75D2"/>
    <w:rsid w:val="00DB71E4"/>
    <w:rsid w:val="00DC164B"/>
    <w:rsid w:val="00DC7A3E"/>
    <w:rsid w:val="00DD285C"/>
    <w:rsid w:val="00DD2BDD"/>
    <w:rsid w:val="00DE19FB"/>
    <w:rsid w:val="00DE531C"/>
    <w:rsid w:val="00DF7A6D"/>
    <w:rsid w:val="00E032BF"/>
    <w:rsid w:val="00E106FA"/>
    <w:rsid w:val="00E11474"/>
    <w:rsid w:val="00E11D51"/>
    <w:rsid w:val="00E12D73"/>
    <w:rsid w:val="00E13405"/>
    <w:rsid w:val="00E15F0C"/>
    <w:rsid w:val="00E16EC3"/>
    <w:rsid w:val="00E1770D"/>
    <w:rsid w:val="00E17722"/>
    <w:rsid w:val="00E330B6"/>
    <w:rsid w:val="00E35619"/>
    <w:rsid w:val="00E37A22"/>
    <w:rsid w:val="00E4017F"/>
    <w:rsid w:val="00E41D3C"/>
    <w:rsid w:val="00E443D6"/>
    <w:rsid w:val="00E44419"/>
    <w:rsid w:val="00E45845"/>
    <w:rsid w:val="00E464AB"/>
    <w:rsid w:val="00E5122C"/>
    <w:rsid w:val="00E55B24"/>
    <w:rsid w:val="00E63BF7"/>
    <w:rsid w:val="00E660DA"/>
    <w:rsid w:val="00E70E05"/>
    <w:rsid w:val="00E76520"/>
    <w:rsid w:val="00E829DF"/>
    <w:rsid w:val="00E82B6D"/>
    <w:rsid w:val="00E84E6B"/>
    <w:rsid w:val="00E870FE"/>
    <w:rsid w:val="00E904D6"/>
    <w:rsid w:val="00E943CB"/>
    <w:rsid w:val="00E97B21"/>
    <w:rsid w:val="00EB72CE"/>
    <w:rsid w:val="00EC0709"/>
    <w:rsid w:val="00ED0FAD"/>
    <w:rsid w:val="00ED1093"/>
    <w:rsid w:val="00ED3A54"/>
    <w:rsid w:val="00ED42FD"/>
    <w:rsid w:val="00ED773C"/>
    <w:rsid w:val="00EE257A"/>
    <w:rsid w:val="00EE37FD"/>
    <w:rsid w:val="00EE58CA"/>
    <w:rsid w:val="00EE72F5"/>
    <w:rsid w:val="00EF0A40"/>
    <w:rsid w:val="00EF2A38"/>
    <w:rsid w:val="00EF2E49"/>
    <w:rsid w:val="00EF3F9B"/>
    <w:rsid w:val="00F0230F"/>
    <w:rsid w:val="00F1184B"/>
    <w:rsid w:val="00F138AE"/>
    <w:rsid w:val="00F13CFA"/>
    <w:rsid w:val="00F142C3"/>
    <w:rsid w:val="00F15A4B"/>
    <w:rsid w:val="00F15B08"/>
    <w:rsid w:val="00F17908"/>
    <w:rsid w:val="00F22575"/>
    <w:rsid w:val="00F22652"/>
    <w:rsid w:val="00F22EEA"/>
    <w:rsid w:val="00F24A21"/>
    <w:rsid w:val="00F32D9C"/>
    <w:rsid w:val="00F40F7E"/>
    <w:rsid w:val="00F4221F"/>
    <w:rsid w:val="00F44B1A"/>
    <w:rsid w:val="00F44BB6"/>
    <w:rsid w:val="00F45A1C"/>
    <w:rsid w:val="00F52BB8"/>
    <w:rsid w:val="00F57504"/>
    <w:rsid w:val="00F61DF0"/>
    <w:rsid w:val="00F63113"/>
    <w:rsid w:val="00F655DF"/>
    <w:rsid w:val="00F73ADC"/>
    <w:rsid w:val="00F82F1F"/>
    <w:rsid w:val="00F974D6"/>
    <w:rsid w:val="00FA13CB"/>
    <w:rsid w:val="00FA444E"/>
    <w:rsid w:val="00FB1C91"/>
    <w:rsid w:val="00FB1D6E"/>
    <w:rsid w:val="00FB58E7"/>
    <w:rsid w:val="00FC1F16"/>
    <w:rsid w:val="00FC2113"/>
    <w:rsid w:val="00FC2520"/>
    <w:rsid w:val="00FC3F74"/>
    <w:rsid w:val="00FC45A9"/>
    <w:rsid w:val="00FC4656"/>
    <w:rsid w:val="00FD378D"/>
    <w:rsid w:val="00FD47B0"/>
    <w:rsid w:val="00FD6816"/>
    <w:rsid w:val="00FE0030"/>
    <w:rsid w:val="00FE0493"/>
    <w:rsid w:val="00FE266A"/>
    <w:rsid w:val="00FE2C4B"/>
    <w:rsid w:val="00FE4C7D"/>
    <w:rsid w:val="00FE5BC1"/>
    <w:rsid w:val="00FF44B4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60D46"/>
    <w:pPr>
      <w:keepNext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4E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60D4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60D46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060D46"/>
    <w:rPr>
      <w:rFonts w:ascii="Cambria" w:eastAsia="Times New Roman" w:hAnsi="Cambria" w:cs="Times New Roman"/>
      <w:lang w:eastAsia="it-IT"/>
    </w:rPr>
  </w:style>
  <w:style w:type="paragraph" w:styleId="NormaleWeb">
    <w:name w:val="Normal (Web)"/>
    <w:basedOn w:val="Normale"/>
    <w:unhideWhenUsed/>
    <w:rsid w:val="00060D46"/>
    <w:pPr>
      <w:spacing w:before="100" w:beforeAutospacing="1"/>
      <w:jc w:val="both"/>
    </w:pPr>
  </w:style>
  <w:style w:type="paragraph" w:styleId="Corpodeltesto2">
    <w:name w:val="Body Text 2"/>
    <w:basedOn w:val="Normale"/>
    <w:link w:val="Corpodeltesto2Carattere"/>
    <w:semiHidden/>
    <w:unhideWhenUsed/>
    <w:rsid w:val="00060D4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0D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060D46"/>
    <w:pPr>
      <w:spacing w:before="100" w:beforeAutospacing="1"/>
      <w:jc w:val="both"/>
    </w:pPr>
  </w:style>
  <w:style w:type="paragraph" w:customStyle="1" w:styleId="Contenutotabella">
    <w:name w:val="Contenuto tabella"/>
    <w:basedOn w:val="Normale"/>
    <w:rsid w:val="00060D46"/>
    <w:pPr>
      <w:suppressLineNumbers/>
      <w:suppressAutoHyphens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060D4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0D46"/>
    <w:pPr>
      <w:ind w:left="7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B3C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3C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3C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C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4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734EB9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34EB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62FE9"/>
    <w:pPr>
      <w:spacing w:after="0" w:line="240" w:lineRule="auto"/>
      <w:ind w:left="-851" w:right="-142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CF33F0"/>
    <w:pPr>
      <w:suppressAutoHyphens/>
      <w:jc w:val="both"/>
    </w:pPr>
    <w:rPr>
      <w:sz w:val="22"/>
      <w:szCs w:val="20"/>
      <w:lang w:eastAsia="ar-SA"/>
    </w:rPr>
  </w:style>
  <w:style w:type="character" w:styleId="Enfasicorsivo">
    <w:name w:val="Emphasis"/>
    <w:basedOn w:val="Carpredefinitoparagrafo"/>
    <w:uiPriority w:val="20"/>
    <w:qFormat/>
    <w:rsid w:val="00023D37"/>
    <w:rPr>
      <w:i/>
      <w:iCs/>
    </w:rPr>
  </w:style>
  <w:style w:type="character" w:customStyle="1" w:styleId="apple-converted-space">
    <w:name w:val="apple-converted-space"/>
    <w:basedOn w:val="Carpredefinitoparagrafo"/>
    <w:rsid w:val="00023D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6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6C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45D9"/>
    <w:rPr>
      <w:color w:val="0000FF"/>
      <w:u w:val="single"/>
    </w:rPr>
  </w:style>
  <w:style w:type="paragraph" w:styleId="Nessunaspaziatura">
    <w:name w:val="No Spacing"/>
    <w:uiPriority w:val="1"/>
    <w:qFormat/>
    <w:rsid w:val="004B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46838"/>
    <w:rPr>
      <w:b/>
      <w:bCs/>
    </w:rPr>
  </w:style>
  <w:style w:type="paragraph" w:styleId="Corpodeltesto">
    <w:name w:val="Body Text"/>
    <w:basedOn w:val="Normale"/>
    <w:link w:val="CorpodeltestoCarattere"/>
    <w:uiPriority w:val="99"/>
    <w:unhideWhenUsed/>
    <w:rsid w:val="008B0DD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8B0D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9C750-4C09-4D23-9AD8-24224AD9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5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719365</cp:lastModifiedBy>
  <cp:revision>29</cp:revision>
  <cp:lastPrinted>2018-10-08T11:42:00Z</cp:lastPrinted>
  <dcterms:created xsi:type="dcterms:W3CDTF">2018-09-24T12:34:00Z</dcterms:created>
  <dcterms:modified xsi:type="dcterms:W3CDTF">2018-10-09T08:39:00Z</dcterms:modified>
</cp:coreProperties>
</file>