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1000" w:line="240" w:lineRule="auto"/>
        <w:jc w:val="center"/>
        <w:rPr>
          <w:rFonts w:ascii="Arial" w:cs="Arial" w:eastAsia="Arial" w:hAnsi="Arial"/>
          <w:b w:val="1"/>
          <w:highlight w:val="white"/>
        </w:rPr>
      </w:pPr>
      <w:r w:rsidDel="00000000" w:rsidR="00000000" w:rsidRPr="00000000">
        <w:rPr>
          <w:rFonts w:ascii="Arial" w:cs="Arial" w:eastAsia="Arial" w:hAnsi="Arial"/>
          <w:b w:val="1"/>
          <w:rtl w:val="0"/>
        </w:rPr>
        <w:t xml:space="preserve">DETERMINAZION</w:t>
      </w:r>
      <w:r w:rsidDel="00000000" w:rsidR="00000000" w:rsidRPr="00000000">
        <w:rPr>
          <w:rFonts w:ascii="Arial" w:cs="Arial" w:eastAsia="Arial" w:hAnsi="Arial"/>
          <w:b w:val="1"/>
          <w:highlight w:val="white"/>
          <w:rtl w:val="0"/>
        </w:rPr>
        <w:t xml:space="preserve">E N.  146  DEL  22 novembre  2023</w:t>
      </w:r>
    </w:p>
    <w:p w:rsidR="00000000" w:rsidDel="00000000" w:rsidP="00000000" w:rsidRDefault="00000000" w:rsidRPr="00000000" w14:paraId="00000002">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80" w:line="264" w:lineRule="auto"/>
        <w:ind w:left="420" w:right="380" w:firstLine="0"/>
        <w:jc w:val="cente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IL DIRIGENTE POLITICHE ASSUNZIONALI, MOBILITA’ E SVILUPPO DELLE RISORSE UMANE</w:t>
      </w:r>
    </w:p>
    <w:p w:rsidR="00000000" w:rsidDel="00000000" w:rsidP="00000000" w:rsidRDefault="00000000" w:rsidRPr="00000000" w14:paraId="00000003">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560" w:line="264" w:lineRule="auto"/>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OGGETTO</w:t>
      </w:r>
      <w:r w:rsidDel="00000000" w:rsidR="00000000" w:rsidRPr="00000000">
        <w:rPr>
          <w:rFonts w:ascii="Arial" w:cs="Arial" w:eastAsia="Arial" w:hAnsi="Arial"/>
          <w:highlight w:val="white"/>
          <w:rtl w:val="0"/>
        </w:rPr>
        <w:t xml:space="preserve">: Affidamento diretto, ai sensi dell’art. 50, co. 1, lett. b), del d.lgs 36/2023, per l'iscrizione al corso di formazione WOBI del </w:t>
      </w:r>
      <w:r w:rsidDel="00000000" w:rsidR="00000000" w:rsidRPr="00000000">
        <w:rPr>
          <w:rFonts w:ascii="Arial" w:cs="Arial" w:eastAsia="Arial" w:hAnsi="Arial"/>
          <w:highlight w:val="white"/>
          <w:rtl w:val="0"/>
        </w:rPr>
        <w:t xml:space="preserve">5 e 6 novembre 2024 </w:t>
      </w:r>
      <w:r w:rsidDel="00000000" w:rsidR="00000000" w:rsidRPr="00000000">
        <w:rPr>
          <w:rFonts w:ascii="Arial" w:cs="Arial" w:eastAsia="Arial" w:hAnsi="Arial"/>
          <w:highlight w:val="white"/>
          <w:rtl w:val="0"/>
        </w:rPr>
        <w:t xml:space="preserve"> di n.1 dipendente dell’Automobile Club d’Italia, alla società HSM ITALIA SRL.</w:t>
      </w:r>
    </w:p>
    <w:p w:rsidR="00000000" w:rsidDel="00000000" w:rsidP="00000000" w:rsidRDefault="00000000" w:rsidRPr="00000000" w14:paraId="00000004">
      <w:pPr>
        <w:jc w:val="both"/>
        <w:rPr>
          <w:rFonts w:ascii="Roboto" w:cs="Roboto" w:eastAsia="Roboto" w:hAnsi="Roboto"/>
          <w:b w:val="1"/>
          <w:sz w:val="20"/>
          <w:szCs w:val="20"/>
          <w:highlight w:val="white"/>
        </w:rPr>
      </w:pPr>
      <w:r w:rsidDel="00000000" w:rsidR="00000000" w:rsidRPr="00000000">
        <w:rPr>
          <w:rFonts w:ascii="Arial" w:cs="Arial" w:eastAsia="Arial" w:hAnsi="Arial"/>
          <w:highlight w:val="white"/>
          <w:rtl w:val="0"/>
        </w:rPr>
        <w:t xml:space="preserve">Smart Cig Z373D6615F</w:t>
      </w: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40" w:lineRule="auto"/>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decreto legislativo 30 marzo 2001, n.165 e successive modifiche ed integrazioni;</w:t>
      </w:r>
    </w:p>
    <w:p w:rsidR="00000000" w:rsidDel="00000000" w:rsidP="00000000" w:rsidRDefault="00000000" w:rsidRPr="00000000" w14:paraId="00000006">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64" w:lineRule="auto"/>
        <w:ind w:right="20"/>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Regolamento di Organizzazione dell’ACI deliberato dal Consiglio Generale ai sensi dell’art.27 del citato decreto legislativo ed, in particolare, gli articoli 7, 12, 14, 18 e 20;</w:t>
      </w:r>
    </w:p>
    <w:p w:rsidR="00000000" w:rsidDel="00000000" w:rsidP="00000000" w:rsidRDefault="00000000" w:rsidRPr="00000000" w14:paraId="00000007">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budget loro assegnato e secondo criteri stabiliti dal Segretario Generale;</w:t>
      </w:r>
    </w:p>
    <w:p w:rsidR="00000000" w:rsidDel="00000000" w:rsidP="00000000" w:rsidRDefault="00000000" w:rsidRPr="00000000" w14:paraId="00000008">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right="-20"/>
        <w:jc w:val="both"/>
        <w:rPr>
          <w:rFonts w:ascii="Arial" w:cs="Arial" w:eastAsia="Arial" w:hAnsi="Arial"/>
          <w:sz w:val="22.00846290588379"/>
          <w:szCs w:val="22.00846290588379"/>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b w:val="1"/>
          <w:sz w:val="22.00846290588379"/>
          <w:szCs w:val="22.00846290588379"/>
          <w:rtl w:val="0"/>
        </w:rPr>
        <w:t xml:space="preserve"> </w:t>
      </w:r>
      <w:r w:rsidDel="00000000" w:rsidR="00000000" w:rsidRPr="00000000">
        <w:rPr>
          <w:rFonts w:ascii="Arial" w:cs="Arial" w:eastAsia="Arial" w:hAnsi="Arial"/>
          <w:sz w:val="22.00846290588379"/>
          <w:szCs w:val="22.00846290588379"/>
          <w:rtl w:val="0"/>
        </w:rPr>
        <w:t xml:space="preserve">il Regolamento per l’adeguamento ai principi generali di razionalizzazione e contenimento della spesa in ACI, per il triennio 2023-2025, approvato dal Consiglio Generale dell’Ente nella seduta del 24 Gennaio 2023, </w:t>
      </w:r>
      <w:r w:rsidDel="00000000" w:rsidR="00000000" w:rsidRPr="00000000">
        <w:rPr>
          <w:rFonts w:ascii="Arial" w:cs="Arial" w:eastAsia="Arial" w:hAnsi="Arial"/>
          <w:sz w:val="22.00846290588379"/>
          <w:szCs w:val="22.00846290588379"/>
          <w:highlight w:val="white"/>
          <w:rtl w:val="0"/>
        </w:rPr>
        <w:t xml:space="preserve">ai sensi e per gli effetti dell’articolo 2, commi 2 e 2-bis, del decreto legge 31.08.2013, n.101, convertito, con modifiche, con legge 30.10.2013, n.125</w:t>
      </w:r>
      <w:r w:rsidDel="00000000" w:rsidR="00000000" w:rsidRPr="00000000">
        <w:rPr>
          <w:rFonts w:ascii="Arial" w:cs="Arial" w:eastAsia="Arial" w:hAnsi="Arial"/>
          <w:sz w:val="22.00846290588379"/>
          <w:szCs w:val="22.00846290588379"/>
          <w:rtl w:val="0"/>
        </w:rPr>
        <w:t xml:space="preserve">;</w:t>
      </w:r>
    </w:p>
    <w:p w:rsidR="00000000" w:rsidDel="00000000" w:rsidP="00000000" w:rsidRDefault="00000000" w:rsidRPr="00000000" w14:paraId="00000009">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left="20" w:firstLine="0"/>
        <w:jc w:val="both"/>
        <w:rPr>
          <w:rFonts w:ascii="Arial" w:cs="Arial" w:eastAsia="Arial" w:hAnsi="Arial"/>
        </w:rPr>
      </w:pPr>
      <w:r w:rsidDel="00000000" w:rsidR="00000000" w:rsidRPr="00000000">
        <w:rPr>
          <w:rFonts w:ascii="Arial" w:cs="Arial" w:eastAsia="Arial" w:hAnsi="Arial"/>
          <w:b w:val="1"/>
          <w:rtl w:val="0"/>
        </w:rPr>
        <w:t xml:space="preserve">VISTI </w:t>
      </w:r>
      <w:r w:rsidDel="00000000" w:rsidR="00000000" w:rsidRPr="00000000">
        <w:rPr>
          <w:rFonts w:ascii="Arial" w:cs="Arial" w:eastAsia="Arial" w:hAnsi="Arial"/>
          <w:rtl w:val="0"/>
        </w:rPr>
        <w:t xml:space="preserve">l’art.2, comma 3 e l’art.17, comma 1, del D.P.R. 16 aprile 2013, n. 62 "Regolamento recante il Codice di Comportamento dei Dipendenti Pubblici a norma dell’art. 54 del decreto legislativo 30 marzo 2001, n.165";</w:t>
      </w:r>
    </w:p>
    <w:p w:rsidR="00000000" w:rsidDel="00000000" w:rsidP="00000000" w:rsidRDefault="00000000" w:rsidRPr="00000000" w14:paraId="0000000A">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Codice di Comportamento dell’ACI, deliberato dal Consiglio Generale nella seduta del 20 febbraio 2014, modificato nella seduta del 22 luglio 2015 e modificato nella seduta dell’8 aprile 2021;</w:t>
      </w:r>
    </w:p>
    <w:p w:rsidR="00000000" w:rsidDel="00000000" w:rsidP="00000000" w:rsidRDefault="00000000" w:rsidRPr="00000000" w14:paraId="0000000B">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Regolamento dell’ACI di attuazione del sistema di prevenzione della corruzione, deliberato dal Consiglio Generale nella seduta del 29 ottobre 2015 ed integrato nelle sedute del 31 gennaio 2017, del 25 luglio 2017 e dell’ 8 aprile 2019 e modificato dal Comitato Esecutivo con deliberazione del 23 marzo 2021 su delega del Consiglio Generale del 27 gennaio 2021;</w:t>
      </w:r>
    </w:p>
    <w:p w:rsidR="00000000" w:rsidDel="00000000" w:rsidP="00000000" w:rsidRDefault="00000000" w:rsidRPr="00000000" w14:paraId="0000000C">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64" w:lineRule="auto"/>
        <w:ind w:right="20"/>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Piano Triennale di Prevenzione della Corruzione 2023-2025, assorbito, ai sensi del D.P.R. 81/2022, nel Piano Integrato di Attività e Organizzazione della Federazione ACI 2023-2025 (PIAO), adottato con deliberazione del Consiglio Generale dell'Ente nella seduta del 24 gennaio 2023;</w:t>
      </w:r>
    </w:p>
    <w:p w:rsidR="00000000" w:rsidDel="00000000" w:rsidP="00000000" w:rsidRDefault="00000000" w:rsidRPr="00000000" w14:paraId="0000000D">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3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deliberazione del Consiglio Generale del 9 dicembre 2020 con la quale sono state apportate modifiche ed integrazioni all’Ordinamento dei Servizi dell’Ente comportando un nuovo assetto organizzativo della Direzione Risorse Umane e Affari Generali che modifica la propria denominazione in “Direzione Risorse Umane e Organizzazione”, incrementando la dotazione della dirigenza di un posto funzione, di livello dirigenziale non generale;</w:t>
      </w:r>
    </w:p>
    <w:p w:rsidR="00000000" w:rsidDel="00000000" w:rsidP="00000000" w:rsidRDefault="00000000" w:rsidRPr="00000000" w14:paraId="0000000E">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determinazione del Direttore Centrale della Direzione Risorse Umane e Organizzazione n. 1 dell’11 gennaio 2021 che prevede la diversa articolazione e competenza degli uffici della direzione istituendo l’“Ufficio Politiche Assunzionali, Mobilità e Sviluppo Risorse Umane”;</w:t>
      </w:r>
    </w:p>
    <w:p w:rsidR="00000000" w:rsidDel="00000000" w:rsidP="00000000" w:rsidRDefault="00000000" w:rsidRPr="00000000" w14:paraId="0000000F">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nota a firma del Direttore della Direzione Risorse Umane e Organizzazione - prot. n. 2912/21 del 30 luglio 2021 - con la quale è stato conferito alla sottoscritta, con decorrenza 1° agosto 2021, l'incarico triennale, di livello dirigenziale non generale, della direzione dell'Ufficio Politiche Assunzionali, Mobilità e Sviluppo Risorse Umane;</w:t>
      </w:r>
    </w:p>
    <w:p w:rsidR="00000000" w:rsidDel="00000000" w:rsidP="00000000" w:rsidRDefault="00000000" w:rsidRPr="00000000" w14:paraId="00000010">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300" w:line="264" w:lineRule="auto"/>
        <w:ind w:left="20" w:firstLine="0"/>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Regolamento di Amministrazione e Contabilità dell’ACI adottato in applicazione dell’art. 13, comma 1, lett. o) del decreto legislativo del 29 ottobre 1999, n. 419 ed approvato dal Consiglio Generale nella seduta del 18 dicembre 2008;</w:t>
      </w:r>
    </w:p>
    <w:p w:rsidR="00000000" w:rsidDel="00000000" w:rsidP="00000000" w:rsidRDefault="00000000" w:rsidRPr="00000000" w14:paraId="00000011">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000000" w:rsidDel="00000000" w:rsidP="00000000" w:rsidRDefault="00000000" w:rsidRPr="00000000" w14:paraId="00000012">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left="20" w:right="20" w:firstLine="0"/>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budget annuale per l'anno 2023, composto dal budget economico e dal budget degli investimenti e dismissioni, approvato dall'Assemblea dell'Ente nella seduta del 14 dicembre 2022;</w:t>
      </w:r>
    </w:p>
    <w:p w:rsidR="00000000" w:rsidDel="00000000" w:rsidP="00000000" w:rsidRDefault="00000000" w:rsidRPr="00000000" w14:paraId="00000013">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determinazione n. 3888 del 23 dicembre 2022, con la quale il Segretario Generale, sulla base del budget di gestione per l’esercizio 2023, ha autorizzato il Direttore della Direzione Risorse Umane e Organizzazione ad adottare atti e provvedimenti di spesa per l’acquisizione di beni e la fornitura di servizi e prestazioni comportanti autorizzazioni alla spesa di importo unitario non superiore a € 300.000,00 a valere sulle voci di budget assegnate al rispettivo Centro di responsabilità;</w:t>
      </w:r>
    </w:p>
    <w:p w:rsidR="00000000" w:rsidDel="00000000" w:rsidP="00000000" w:rsidRDefault="00000000" w:rsidRPr="00000000" w14:paraId="00000014">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28" w:lineRule="auto"/>
        <w:ind w:left="20" w:firstLine="0"/>
        <w:jc w:val="both"/>
        <w:rPr>
          <w:rFonts w:ascii="Arial" w:cs="Arial" w:eastAsia="Arial" w:hAnsi="Arial"/>
        </w:rPr>
      </w:pPr>
      <w:r w:rsidDel="00000000" w:rsidR="00000000" w:rsidRPr="00000000">
        <w:rPr>
          <w:rFonts w:ascii="Arial" w:cs="Arial" w:eastAsia="Arial" w:hAnsi="Arial"/>
          <w:b w:val="1"/>
          <w:rtl w:val="0"/>
        </w:rPr>
        <w:t xml:space="preserve">RILEVATO </w:t>
      </w:r>
      <w:r w:rsidDel="00000000" w:rsidR="00000000" w:rsidRPr="00000000">
        <w:rPr>
          <w:rFonts w:ascii="Arial" w:cs="Arial" w:eastAsia="Arial" w:hAnsi="Arial"/>
          <w:rtl w:val="0"/>
        </w:rPr>
        <w:t xml:space="preserve">che con la stessa determinazione di cui al punto precedente è previsto che i Dirigenti preposti agli Uffici di livello dirigenziale generale possono delegare l’esercizio del potere di spesa nei confronti dei Dirigenti di secondo livello entro un importo di € 100.000,00;</w:t>
      </w:r>
    </w:p>
    <w:p w:rsidR="00000000" w:rsidDel="00000000" w:rsidP="00000000" w:rsidRDefault="00000000" w:rsidRPr="00000000" w14:paraId="00000015">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determinazione n. 3 del 3 gennaio 2023, con la quale il Direttore Centrale della Direzione Risorse Umane e Organizzazione ha delegato, per l'anno 2023, la sottoscritta all'adozione di provvedimenti e di atti per l'acquisizione di beni e la fornitura di servizi e prestazioni connessi alle attività di competenza dell'Ufficio, comportanti autorizzazioni alla spesa di importo unitario non superiore a € 100.000 comunque nei limiti delle voci di budget assegnate alla gestione dei propri centri di responsabilità;</w:t>
      </w:r>
    </w:p>
    <w:p w:rsidR="00000000" w:rsidDel="00000000" w:rsidP="00000000" w:rsidRDefault="00000000" w:rsidRPr="00000000" w14:paraId="00000016">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64"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decreto legislativo 31 marzo 2023, n. 36, Nuovo Codice dei contratti pubblici, entrato in vigore dal 1° luglio 2023, in attuazione dell'</w:t>
      </w:r>
      <w:hyperlink r:id="rId7">
        <w:r w:rsidDel="00000000" w:rsidR="00000000" w:rsidRPr="00000000">
          <w:rPr>
            <w:rFonts w:ascii="Arial" w:cs="Arial" w:eastAsia="Arial" w:hAnsi="Arial"/>
            <w:color w:val="1155cc"/>
            <w:u w:val="single"/>
            <w:rtl w:val="0"/>
          </w:rPr>
          <w:t xml:space="preserve">articolo 1 della legge 21 giugno 2022, n. 78</w:t>
        </w:r>
      </w:hyperlink>
      <w:r w:rsidDel="00000000" w:rsidR="00000000" w:rsidRPr="00000000">
        <w:rPr>
          <w:rFonts w:ascii="Arial" w:cs="Arial" w:eastAsia="Arial" w:hAnsi="Arial"/>
          <w:rtl w:val="0"/>
        </w:rPr>
        <w:t xml:space="preserve">, recante delega al Governo in materia di contratti pubblici (G.U. n. 77 del 31 marzo 2023 - S.O. n. 12) e delle Direttive 2014/23-24-25/UE, nonché di riordino della disciplina vigente in materia di contratti pubblici relativi a lavori, servizi e forniture;</w:t>
      </w:r>
    </w:p>
    <w:p w:rsidR="00000000" w:rsidDel="00000000" w:rsidP="00000000" w:rsidRDefault="00000000" w:rsidRPr="00000000" w14:paraId="00000017">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decreto-legge 18 aprile 2019, n. 32, recante disposizioni urgenti per il rilancio del settore dei contratti pubblici, per l’accelerazione degli interventi infrastrutturali, di rigenerazione urbana e di ricostruzione a seguito di eventi sismici, convertito, con modificazioni, con la Legge 14 giugno 2019 n. 55, pubblicato sulla Gazzetta Ufficiale n. 140 del 17 giugno 2019;</w:t>
      </w:r>
    </w:p>
    <w:p w:rsidR="00000000" w:rsidDel="00000000" w:rsidP="00000000" w:rsidRDefault="00000000" w:rsidRPr="00000000" w14:paraId="00000018">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il decreto Legge n. 77 del 31 maggio 2021, recante "Governance del Piano nazionale di rilancio e resilienza e prime misure di rafforzamento delle strutture amministrative e di accelerazione e snellimento delle procedure", pubblicato in G.U. n. 129 del 31 maggio 2021 convertito con modifiche nella legge n.108 del 29 luglio 2021 pubblicata nel Supplemento ordinario n. 26/L alla G.U. del 30 luglio 2021, Serie generale n. 181;</w:t>
      </w:r>
    </w:p>
    <w:p w:rsidR="00000000" w:rsidDel="00000000" w:rsidP="00000000" w:rsidRDefault="00000000" w:rsidRPr="00000000" w14:paraId="00000019">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right="-20"/>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 17, commi 1-2, del Nuovo Codice dei contratti pubblici, il quale prevede che,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 e, che in caso di affidamento diretto, l’atto di cui al comma 1 individua l’oggetto, l’importo e il contraente, unitamente alle ragioni della sua scelta, ai requisiti di carattere generale e, se necessari, a quelli inerenti alla capacità economico-finanziaria e tecnico-professionale.</w:t>
      </w:r>
    </w:p>
    <w:p w:rsidR="00000000" w:rsidDel="00000000" w:rsidP="00000000" w:rsidRDefault="00000000" w:rsidRPr="00000000" w14:paraId="0000001A">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b w:val="1"/>
          <w:rtl w:val="0"/>
        </w:rPr>
        <w:t xml:space="preserve">CONSIDERATO</w:t>
      </w:r>
      <w:r w:rsidDel="00000000" w:rsidR="00000000" w:rsidRPr="00000000">
        <w:rPr>
          <w:rFonts w:ascii="Arial" w:cs="Arial" w:eastAsia="Arial" w:hAnsi="Arial"/>
          <w:rtl w:val="0"/>
        </w:rPr>
        <w:t xml:space="preserve"> che l’Automobile Club d’Italia è iscritto a tale Anagrafe con codice AUSA:0000163815, come risulta dal sito ANAC;</w:t>
      </w:r>
    </w:p>
    <w:p w:rsidR="00000000" w:rsidDel="00000000" w:rsidP="00000000" w:rsidRDefault="00000000" w:rsidRPr="00000000" w14:paraId="0000001C">
      <w:pPr>
        <w:jc w:val="both"/>
        <w:rPr>
          <w:rFonts w:ascii="Arial" w:cs="Arial" w:eastAsia="Arial" w:hAnsi="Arial"/>
        </w:rPr>
      </w:pPr>
      <w:r w:rsidDel="00000000" w:rsidR="00000000" w:rsidRPr="00000000">
        <w:rPr>
          <w:rFonts w:ascii="Arial" w:cs="Arial" w:eastAsia="Arial" w:hAnsi="Arial"/>
          <w:b w:val="1"/>
          <w:rtl w:val="0"/>
        </w:rPr>
        <w:t xml:space="preserve">VISTE </w:t>
      </w:r>
      <w:r w:rsidDel="00000000" w:rsidR="00000000" w:rsidRPr="00000000">
        <w:rPr>
          <w:rFonts w:ascii="Arial" w:cs="Arial" w:eastAsia="Arial" w:hAnsi="Arial"/>
          <w:rtl w:val="0"/>
        </w:rPr>
        <w:t xml:space="preserve">le Linee Guida n.4 dell’ANAC di attuazione del D.Lgs.n.50/2016, recanti “Procedure per l’affidamento dei contratti pubblici di importo inferiore alle soglie di rilevanza comunitaria, indagini di mercato e formazione e gestione degli elenchi di operatori economici”, approvate dal Consiglio dell’Autorità Nazionale Anticorruzione con delibera n.1097 del 26 ottobre 2016 ed aggiornate al Decreto Legislativo 19 aprile 2017, n. 56 con delibera del Consiglio n.206 del 1° marzo 2018;</w:t>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b w:val="1"/>
          <w:rtl w:val="0"/>
        </w:rPr>
        <w:t xml:space="preserve">VISTA</w:t>
      </w:r>
      <w:r w:rsidDel="00000000" w:rsidR="00000000" w:rsidRPr="00000000">
        <w:rPr>
          <w:rFonts w:ascii="Arial" w:cs="Arial" w:eastAsia="Arial" w:hAnsi="Arial"/>
          <w:rtl w:val="0"/>
        </w:rPr>
        <w:t xml:space="preserve"> la Determinazione ANAC n.5 del 6 novembre 2013 - Linee guida su programmazione, progettazione ed esecuzione del contratto nei servizi e nelle forniture;</w:t>
      </w:r>
    </w:p>
    <w:p w:rsidR="00000000" w:rsidDel="00000000" w:rsidP="00000000" w:rsidRDefault="00000000" w:rsidRPr="00000000" w14:paraId="0000001E">
      <w:pPr>
        <w:widowControl w:val="1"/>
        <w:spacing w:after="0" w:lineRule="auto"/>
        <w:jc w:val="both"/>
        <w:rPr>
          <w:rFonts w:ascii="Arial" w:cs="Arial" w:eastAsia="Arial" w:hAnsi="Arial"/>
        </w:rPr>
      </w:pPr>
      <w:r w:rsidDel="00000000" w:rsidR="00000000" w:rsidRPr="00000000">
        <w:rPr>
          <w:rFonts w:ascii="Arial" w:cs="Arial" w:eastAsia="Arial" w:hAnsi="Arial"/>
          <w:b w:val="1"/>
          <w:rtl w:val="0"/>
        </w:rPr>
        <w:t xml:space="preserve">VISTO</w:t>
      </w:r>
      <w:r w:rsidDel="00000000" w:rsidR="00000000" w:rsidRPr="00000000">
        <w:rPr>
          <w:rFonts w:ascii="Arial" w:cs="Arial" w:eastAsia="Arial" w:hAnsi="Arial"/>
          <w:rtl w:val="0"/>
        </w:rPr>
        <w:t xml:space="preserve">,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 ovvero, in modo semplificato, l'oggetto dell'affidamento, l'importo, il fornitore, le ragioni della scelta del fornitore, il possesso, da parte sua dei requisiti di carattere generale, nonché il possesso dei requisiti tecnico-professionali, ove richiesti; </w:t>
      </w:r>
    </w:p>
    <w:p w:rsidR="00000000" w:rsidDel="00000000" w:rsidP="00000000" w:rsidRDefault="00000000" w:rsidRPr="00000000" w14:paraId="0000001F">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64" w:lineRule="auto"/>
        <w:jc w:val="both"/>
        <w:rPr>
          <w:rFonts w:ascii="Arial" w:cs="Arial" w:eastAsia="Arial" w:hAnsi="Arial"/>
        </w:rPr>
      </w:pPr>
      <w:r w:rsidDel="00000000" w:rsidR="00000000" w:rsidRPr="00000000">
        <w:rPr>
          <w:rFonts w:ascii="Arial" w:cs="Arial" w:eastAsia="Arial" w:hAnsi="Arial"/>
          <w:b w:val="1"/>
          <w:rtl w:val="0"/>
        </w:rPr>
        <w:t xml:space="preserve">VISTI </w:t>
      </w:r>
      <w:r w:rsidDel="00000000" w:rsidR="00000000" w:rsidRPr="00000000">
        <w:rPr>
          <w:rFonts w:ascii="Arial" w:cs="Arial" w:eastAsia="Arial" w:hAnsi="Arial"/>
          <w:rtl w:val="0"/>
        </w:rPr>
        <w:t xml:space="preserve">gli articoli 9 e 10 del Manuale delle Procedure negoziali dell’Ente, approvato con determinazione del Segretario Generale n. 3083 del 21.11.2012, in merito alle competenze in materia contrattuale ed ad adottare le determinazioni a contrarre;</w:t>
      </w:r>
    </w:p>
    <w:p w:rsidR="00000000" w:rsidDel="00000000" w:rsidP="00000000" w:rsidRDefault="00000000" w:rsidRPr="00000000" w14:paraId="00000020">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VISTI </w:t>
      </w:r>
      <w:r w:rsidDel="00000000" w:rsidR="00000000" w:rsidRPr="00000000">
        <w:rPr>
          <w:rFonts w:ascii="Arial" w:cs="Arial" w:eastAsia="Arial" w:hAnsi="Arial"/>
          <w:rtl w:val="0"/>
        </w:rPr>
        <w:t xml:space="preserve">gli articoli 5 e 6 della legge n. 241/1990 e s.m.i. e l’art. 15 del Codice dei contratti pubblici, in merito alla nomina ed alle funzioni del responsabile del procedimento, con particolare riferimento agli affidamenti di appalti pubblici;</w:t>
      </w:r>
    </w:p>
    <w:p w:rsidR="00000000" w:rsidDel="00000000" w:rsidP="00000000" w:rsidRDefault="00000000" w:rsidRPr="00000000" w14:paraId="00000021">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richiesta pervenuta da parte del Direttore della Direzione Organizzazionee gestione della privacy e monitoraggio del sistema qualità dell’Ente di iscrivere se stessa al “World Business forum”;</w:t>
      </w:r>
    </w:p>
    <w:p w:rsidR="00000000" w:rsidDel="00000000" w:rsidP="00000000" w:rsidRDefault="00000000" w:rsidRPr="00000000" w14:paraId="00000022">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CONSIDERATA </w:t>
      </w:r>
      <w:r w:rsidDel="00000000" w:rsidR="00000000" w:rsidRPr="00000000">
        <w:rPr>
          <w:rFonts w:ascii="Arial" w:cs="Arial" w:eastAsia="Arial" w:hAnsi="Arial"/>
          <w:rtl w:val="0"/>
        </w:rPr>
        <w:t xml:space="preserve">la rispondenza del “World Business forum” alle esigenze di formazione riscontrate dal su citato Direttore;</w:t>
      </w:r>
    </w:p>
    <w:p w:rsidR="00000000" w:rsidDel="00000000" w:rsidP="00000000" w:rsidRDefault="00000000" w:rsidRPr="00000000" w14:paraId="00000023">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28" w:lineRule="auto"/>
        <w:jc w:val="both"/>
        <w:rPr>
          <w:rFonts w:ascii="Arial" w:cs="Arial" w:eastAsia="Arial" w:hAnsi="Arial"/>
        </w:rPr>
      </w:pPr>
      <w:r w:rsidDel="00000000" w:rsidR="00000000" w:rsidRPr="00000000">
        <w:rPr>
          <w:rFonts w:ascii="Arial" w:cs="Arial" w:eastAsia="Arial" w:hAnsi="Arial"/>
          <w:b w:val="1"/>
          <w:rtl w:val="0"/>
        </w:rPr>
        <w:t xml:space="preserve">VALUTATA </w:t>
      </w:r>
      <w:r w:rsidDel="00000000" w:rsidR="00000000" w:rsidRPr="00000000">
        <w:rPr>
          <w:rFonts w:ascii="Arial" w:cs="Arial" w:eastAsia="Arial" w:hAnsi="Arial"/>
          <w:rtl w:val="0"/>
        </w:rPr>
        <w:t xml:space="preserve">la scelta di espletare una procedura di affidamento diretto ai sensi dell’ art. 50 co. 1 lett b) del Decreto legislativo 31 marzo 2023, n. 36 trattandosi di servizio di importo inferiore ad € 140.000,00;</w:t>
      </w:r>
    </w:p>
    <w:p w:rsidR="00000000" w:rsidDel="00000000" w:rsidP="00000000" w:rsidRDefault="00000000" w:rsidRPr="00000000" w14:paraId="00000024">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jc w:val="both"/>
        <w:rPr>
          <w:rFonts w:ascii="Arial" w:cs="Arial" w:eastAsia="Arial" w:hAnsi="Arial"/>
        </w:rPr>
      </w:pPr>
      <w:r w:rsidDel="00000000" w:rsidR="00000000" w:rsidRPr="00000000">
        <w:rPr>
          <w:rFonts w:ascii="Arial" w:cs="Arial" w:eastAsia="Arial" w:hAnsi="Arial"/>
          <w:b w:val="1"/>
          <w:rtl w:val="0"/>
        </w:rPr>
        <w:t xml:space="preserve">RITENUTO </w:t>
      </w:r>
      <w:r w:rsidDel="00000000" w:rsidR="00000000" w:rsidRPr="00000000">
        <w:rPr>
          <w:rFonts w:ascii="Arial" w:cs="Arial" w:eastAsia="Arial" w:hAnsi="Arial"/>
          <w:rtl w:val="0"/>
        </w:rPr>
        <w:t xml:space="preserve">di poter ricorrere all’affidamento al di fuori della piattaforma MePA, per valore economico del servizio inferiore ad € 5.000,00, pertanto non soggetto al suddetto obbligo di acquisto mediante le piattaforme telematiche secondo quanto indicato nel richiamato articolo 1, comma 450, della legge 27 dicembre 2006, n. 296, come modificato dal comma 130 dell’articolo 1 della legge 30 dicembre 2018, n. 145;</w:t>
      </w:r>
    </w:p>
    <w:p w:rsidR="00000000" w:rsidDel="00000000" w:rsidP="00000000" w:rsidRDefault="00000000" w:rsidRPr="00000000" w14:paraId="00000025">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jc w:val="both"/>
        <w:rPr>
          <w:rFonts w:ascii="Arial" w:cs="Arial" w:eastAsia="Arial" w:hAnsi="Arial"/>
        </w:rPr>
      </w:pPr>
      <w:r w:rsidDel="00000000" w:rsidR="00000000" w:rsidRPr="00000000">
        <w:rPr>
          <w:rFonts w:ascii="Arial" w:cs="Arial" w:eastAsia="Arial" w:hAnsi="Arial"/>
          <w:b w:val="1"/>
          <w:rtl w:val="0"/>
        </w:rPr>
        <w:t xml:space="preserve">ATTESO</w:t>
      </w:r>
      <w:r w:rsidDel="00000000" w:rsidR="00000000" w:rsidRPr="00000000">
        <w:rPr>
          <w:rFonts w:ascii="Arial" w:cs="Arial" w:eastAsia="Arial" w:hAnsi="Arial"/>
          <w:rtl w:val="0"/>
        </w:rPr>
        <w:t xml:space="preserve"> che in base all’indagine di mercato svolta è stato individuato l’operatore economico </w:t>
      </w:r>
      <w:r w:rsidDel="00000000" w:rsidR="00000000" w:rsidRPr="00000000">
        <w:rPr>
          <w:rFonts w:ascii="Arial" w:cs="Arial" w:eastAsia="Arial" w:hAnsi="Arial"/>
          <w:highlight w:val="white"/>
          <w:rtl w:val="0"/>
        </w:rPr>
        <w:t xml:space="preserve">HSM ITALIA SRL</w:t>
      </w:r>
      <w:r w:rsidDel="00000000" w:rsidR="00000000" w:rsidRPr="00000000">
        <w:rPr>
          <w:rFonts w:ascii="Arial" w:cs="Arial" w:eastAsia="Arial" w:hAnsi="Arial"/>
          <w:rtl w:val="0"/>
        </w:rPr>
        <w:t xml:space="preserve"> in possesso dei requisiti di professionalità, esperienza, nonché delle risorse tecniche e professionali, in grado di effettuare il servizio richiesto;</w:t>
      </w:r>
    </w:p>
    <w:p w:rsidR="00000000" w:rsidDel="00000000" w:rsidP="00000000" w:rsidRDefault="00000000" w:rsidRPr="00000000" w14:paraId="00000026">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64" w:lineRule="auto"/>
        <w:ind w:right="-20"/>
        <w:jc w:val="both"/>
        <w:rPr>
          <w:rFonts w:ascii="Arial" w:cs="Arial" w:eastAsia="Arial" w:hAnsi="Arial"/>
        </w:rPr>
      </w:pPr>
      <w:r w:rsidDel="00000000" w:rsidR="00000000" w:rsidRPr="00000000">
        <w:rPr>
          <w:rFonts w:ascii="Arial" w:cs="Arial" w:eastAsia="Arial" w:hAnsi="Arial"/>
          <w:b w:val="1"/>
          <w:rtl w:val="0"/>
        </w:rPr>
        <w:t xml:space="preserve">RITENUTO</w:t>
      </w:r>
      <w:r w:rsidDel="00000000" w:rsidR="00000000" w:rsidRPr="00000000">
        <w:rPr>
          <w:rFonts w:ascii="Arial" w:cs="Arial" w:eastAsia="Arial" w:hAnsi="Arial"/>
          <w:rtl w:val="0"/>
        </w:rPr>
        <w:t xml:space="preserve">, al fine di procedere all’affidamento in argomento, di nominare responsabile unico del progetto (RUP) la dr.ssa Rita Barletta ai sensi dell'art. 15 del Codice dei contratti pubblici;</w:t>
      </w:r>
    </w:p>
    <w:p w:rsidR="00000000" w:rsidDel="00000000" w:rsidP="00000000" w:rsidRDefault="00000000" w:rsidRPr="00000000" w14:paraId="00000027">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RITENUTO</w:t>
      </w:r>
      <w:r w:rsidDel="00000000" w:rsidR="00000000" w:rsidRPr="00000000">
        <w:rPr>
          <w:rFonts w:ascii="Arial" w:cs="Arial" w:eastAsia="Arial" w:hAnsi="Arial"/>
          <w:rtl w:val="0"/>
        </w:rPr>
        <w:t xml:space="preserve"> di affidare la fornitura del servizio di formazione del corso “Riforma del lavoro sportivo: i nuovi adempimenti” organizzato dalla società </w:t>
      </w:r>
      <w:r w:rsidDel="00000000" w:rsidR="00000000" w:rsidRPr="00000000">
        <w:rPr>
          <w:rFonts w:ascii="Arial" w:cs="Arial" w:eastAsia="Arial" w:hAnsi="Arial"/>
          <w:highlight w:val="white"/>
          <w:rtl w:val="0"/>
        </w:rPr>
        <w:t xml:space="preserve">HSM ITALIA SRL partita iva e codice fiscale 04135570960, individuata a seguito della sopra indicata indagine di mercato svolta nel rispetto dei principi di cui agli artt. 49 e 50 del D.Lgs.n.36/2023 e s.m.i., la</w:t>
      </w:r>
      <w:r w:rsidDel="00000000" w:rsidR="00000000" w:rsidRPr="00000000">
        <w:rPr>
          <w:rFonts w:ascii="Arial" w:cs="Arial" w:eastAsia="Arial" w:hAnsi="Arial"/>
          <w:rtl w:val="0"/>
        </w:rPr>
        <w:t xml:space="preserve"> cui offerta è pari a € 2.095,00 (duemilanovantacinque/00), esente IVA ai sensi del D.P.R 633/72 art.10 c.1 e L. 537/93 art. 14 c.10;</w:t>
      </w:r>
    </w:p>
    <w:p w:rsidR="00000000" w:rsidDel="00000000" w:rsidP="00000000" w:rsidRDefault="00000000" w:rsidRPr="00000000" w14:paraId="00000028">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ATTESO </w:t>
      </w:r>
      <w:r w:rsidDel="00000000" w:rsidR="00000000" w:rsidRPr="00000000">
        <w:rPr>
          <w:rFonts w:ascii="Arial" w:cs="Arial" w:eastAsia="Arial" w:hAnsi="Arial"/>
          <w:rtl w:val="0"/>
        </w:rPr>
        <w:t xml:space="preserve">che in ragione della su richiamata richiesta, al corso programmato prenderà parte n. 1 dipendente;</w:t>
      </w:r>
    </w:p>
    <w:p w:rsidR="00000000" w:rsidDel="00000000" w:rsidP="00000000" w:rsidRDefault="00000000" w:rsidRPr="00000000" w14:paraId="00000029">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left="20" w:firstLine="0"/>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l’art. 15 del D.Lgs. 31 marzo 2023, n. 36 e l’art.6-bis della Legge n.241/1990, introdotto dalla Legge n.190/2012, relativi all’obbligo di astensione dall’incarico del RUP in caso di conflitto di interessi, segnalando ogni situazione di conflitto, anche potenziale;</w:t>
      </w:r>
    </w:p>
    <w:p w:rsidR="00000000" w:rsidDel="00000000" w:rsidP="00000000" w:rsidRDefault="00000000" w:rsidRPr="00000000" w14:paraId="0000002A">
      <w:pPr>
        <w:jc w:val="both"/>
        <w:rPr>
          <w:rFonts w:ascii="Arial" w:cs="Arial" w:eastAsia="Arial" w:hAnsi="Arial"/>
        </w:rPr>
      </w:pPr>
      <w:r w:rsidDel="00000000" w:rsidR="00000000" w:rsidRPr="00000000">
        <w:rPr>
          <w:rtl w:val="0"/>
        </w:rPr>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b w:val="1"/>
          <w:rtl w:val="0"/>
        </w:rPr>
        <w:t xml:space="preserve">PRESO ATTO</w:t>
      </w:r>
      <w:r w:rsidDel="00000000" w:rsidR="00000000" w:rsidRPr="00000000">
        <w:rPr>
          <w:rFonts w:ascii="Arial" w:cs="Arial" w:eastAsia="Arial" w:hAnsi="Arial"/>
          <w:rtl w:val="0"/>
        </w:rPr>
        <w:t xml:space="preserve"> che, nell’ambito delle verifiche effettuate, la società è in possesso del DURC, attestante la regolarità degli oneri contributivi, previdenziali ed assistenziali;</w:t>
      </w:r>
    </w:p>
    <w:p w:rsidR="00000000" w:rsidDel="00000000" w:rsidP="00000000" w:rsidRDefault="00000000" w:rsidRPr="00000000" w14:paraId="0000002C">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b w:val="1"/>
          <w:rtl w:val="0"/>
        </w:rPr>
        <w:t xml:space="preserve">VISTA </w:t>
      </w:r>
      <w:r w:rsidDel="00000000" w:rsidR="00000000" w:rsidRPr="00000000">
        <w:rPr>
          <w:rFonts w:ascii="Arial" w:cs="Arial" w:eastAsia="Arial" w:hAnsi="Arial"/>
          <w:rtl w:val="0"/>
        </w:rPr>
        <w:t xml:space="preserve">la legge 13 agosto 2010, n. 136 ed, in particolare l’art. 3, relativamente alla disciplina sulla tracciabilità dei flussi finanziari e il decreto legislativo 14 marzo 2013, n. 33 relativo agli obblighi di pubblicità, trasparenza e diffusione di informazioni da parte delle pubbliche amministrazioni;</w:t>
      </w:r>
    </w:p>
    <w:p w:rsidR="00000000" w:rsidDel="00000000" w:rsidP="00000000" w:rsidRDefault="00000000" w:rsidRPr="00000000" w14:paraId="0000002D">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b w:val="1"/>
          <w:rtl w:val="0"/>
        </w:rPr>
        <w:t xml:space="preserve">PRESO ATTO</w:t>
      </w:r>
      <w:r w:rsidDel="00000000" w:rsidR="00000000" w:rsidRPr="00000000">
        <w:rPr>
          <w:rFonts w:ascii="Arial" w:cs="Arial" w:eastAsia="Arial" w:hAnsi="Arial"/>
          <w:rtl w:val="0"/>
        </w:rPr>
        <w:t xml:space="preserve"> al suddetto affidamento è stato assegnato dall’ANAC lo Smart</w:t>
      </w:r>
      <w:r w:rsidDel="00000000" w:rsidR="00000000" w:rsidRPr="00000000">
        <w:rPr>
          <w:rFonts w:ascii="Arial" w:cs="Arial" w:eastAsia="Arial" w:hAnsi="Arial"/>
          <w:highlight w:val="white"/>
          <w:rtl w:val="0"/>
        </w:rPr>
        <w:t xml:space="preserve"> CIG  Z373D6615F;</w:t>
      </w:r>
      <w:r w:rsidDel="00000000" w:rsidR="00000000" w:rsidRPr="00000000">
        <w:rPr>
          <w:rtl w:val="0"/>
        </w:rPr>
      </w:r>
    </w:p>
    <w:p w:rsidR="00000000" w:rsidDel="00000000" w:rsidP="00000000" w:rsidRDefault="00000000" w:rsidRPr="00000000" w14:paraId="0000002F">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28" w:lineRule="auto"/>
        <w:jc w:val="both"/>
        <w:rPr>
          <w:rFonts w:ascii="Arial" w:cs="Arial" w:eastAsia="Arial" w:hAnsi="Arial"/>
        </w:rPr>
      </w:pPr>
      <w:r w:rsidDel="00000000" w:rsidR="00000000" w:rsidRPr="00000000">
        <w:rPr>
          <w:rFonts w:ascii="Arial" w:cs="Arial" w:eastAsia="Arial" w:hAnsi="Arial"/>
          <w:b w:val="1"/>
          <w:rtl w:val="0"/>
        </w:rPr>
        <w:t xml:space="preserve">VISTO </w:t>
      </w:r>
      <w:r w:rsidDel="00000000" w:rsidR="00000000" w:rsidRPr="00000000">
        <w:rPr>
          <w:rFonts w:ascii="Arial" w:cs="Arial" w:eastAsia="Arial" w:hAnsi="Arial"/>
          <w:rtl w:val="0"/>
        </w:rPr>
        <w:t xml:space="preserve">che la presente determinazione è sottoposta al controllo di copertura budget dell'Ufficio Amministrazione e Bilancio dell’Ente;</w:t>
      </w:r>
    </w:p>
    <w:p w:rsidR="00000000" w:rsidDel="00000000" w:rsidP="00000000" w:rsidRDefault="00000000" w:rsidRPr="00000000" w14:paraId="00000030">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jc w:val="both"/>
        <w:rPr>
          <w:rFonts w:ascii="Arial" w:cs="Arial" w:eastAsia="Arial" w:hAnsi="Arial"/>
        </w:rPr>
      </w:pPr>
      <w:r w:rsidDel="00000000" w:rsidR="00000000" w:rsidRPr="00000000">
        <w:rPr>
          <w:rFonts w:ascii="Arial" w:cs="Arial" w:eastAsia="Arial" w:hAnsi="Arial"/>
          <w:b w:val="1"/>
          <w:rtl w:val="0"/>
        </w:rPr>
        <w:t xml:space="preserve">RICHIAMATE </w:t>
      </w:r>
      <w:r w:rsidDel="00000000" w:rsidR="00000000" w:rsidRPr="00000000">
        <w:rPr>
          <w:rFonts w:ascii="Arial" w:cs="Arial" w:eastAsia="Arial" w:hAnsi="Arial"/>
          <w:rtl w:val="0"/>
        </w:rPr>
        <w:t xml:space="preserve">le modalità operative descritte nel “Manuale delle Procedure Amministrativo Contabili” dell'Ente, approvato con Determinazione del Segretario Generale n. 2872 del 17 febbraio 2011;</w:t>
      </w:r>
    </w:p>
    <w:p w:rsidR="00000000" w:rsidDel="00000000" w:rsidP="00000000" w:rsidRDefault="00000000" w:rsidRPr="00000000" w14:paraId="00000031">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jc w:val="both"/>
        <w:rPr>
          <w:rFonts w:ascii="Arial" w:cs="Arial" w:eastAsia="Arial" w:hAnsi="Arial"/>
        </w:rPr>
      </w:pPr>
      <w:r w:rsidDel="00000000" w:rsidR="00000000" w:rsidRPr="00000000">
        <w:rPr>
          <w:rFonts w:ascii="Arial" w:cs="Arial" w:eastAsia="Arial" w:hAnsi="Arial"/>
          <w:b w:val="1"/>
          <w:rtl w:val="0"/>
        </w:rPr>
        <w:t xml:space="preserve">VERIFICATA </w:t>
      </w:r>
      <w:r w:rsidDel="00000000" w:rsidR="00000000" w:rsidRPr="00000000">
        <w:rPr>
          <w:rFonts w:ascii="Arial" w:cs="Arial" w:eastAsia="Arial" w:hAnsi="Arial"/>
          <w:rtl w:val="0"/>
        </w:rPr>
        <w:t xml:space="preserve">preventivamente la disponibilità del budget del conto formazione personale dipendente conto COGE 410724001, capiente per l’importo necessario;</w:t>
      </w:r>
    </w:p>
    <w:p w:rsidR="00000000" w:rsidDel="00000000" w:rsidP="00000000" w:rsidRDefault="00000000" w:rsidRPr="00000000" w14:paraId="00000032">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760" w:line="240" w:lineRule="auto"/>
        <w:jc w:val="center"/>
        <w:rPr>
          <w:rFonts w:ascii="Arial" w:cs="Arial" w:eastAsia="Arial" w:hAnsi="Arial"/>
          <w:b w:val="1"/>
        </w:rPr>
      </w:pPr>
      <w:r w:rsidDel="00000000" w:rsidR="00000000" w:rsidRPr="00000000">
        <w:rPr>
          <w:rFonts w:ascii="Arial" w:cs="Arial" w:eastAsia="Arial" w:hAnsi="Arial"/>
          <w:b w:val="1"/>
          <w:rtl w:val="0"/>
        </w:rPr>
        <w:t xml:space="preserve">DETERMINA</w:t>
      </w:r>
    </w:p>
    <w:p w:rsidR="00000000" w:rsidDel="00000000" w:rsidP="00000000" w:rsidRDefault="00000000" w:rsidRPr="00000000" w14:paraId="00000033">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480" w:line="228" w:lineRule="auto"/>
        <w:ind w:left="20" w:right="-20" w:firstLine="0"/>
        <w:rPr>
          <w:rFonts w:ascii="Arial" w:cs="Arial" w:eastAsia="Arial" w:hAnsi="Arial"/>
        </w:rPr>
      </w:pPr>
      <w:r w:rsidDel="00000000" w:rsidR="00000000" w:rsidRPr="00000000">
        <w:rPr>
          <w:rFonts w:ascii="Arial" w:cs="Arial" w:eastAsia="Arial" w:hAnsi="Arial"/>
          <w:rtl w:val="0"/>
        </w:rPr>
        <w:t xml:space="preserve">Sulla base delle motivazioni espresse in premessa e dell’istruttoria svolta, che costituiscono parte integrante e sostanziale della presente determinazione,</w:t>
      </w:r>
    </w:p>
    <w:p w:rsidR="00000000" w:rsidDel="00000000" w:rsidP="00000000" w:rsidRDefault="00000000" w:rsidRPr="00000000" w14:paraId="00000034">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120" w:line="264" w:lineRule="auto"/>
        <w:jc w:val="both"/>
        <w:rPr>
          <w:rFonts w:ascii="Arial" w:cs="Arial" w:eastAsia="Arial" w:hAnsi="Arial"/>
        </w:rPr>
      </w:pPr>
      <w:r w:rsidDel="00000000" w:rsidR="00000000" w:rsidRPr="00000000">
        <w:rPr>
          <w:rFonts w:ascii="Arial" w:cs="Arial" w:eastAsia="Arial" w:hAnsi="Arial"/>
          <w:rtl w:val="0"/>
        </w:rPr>
        <w:t xml:space="preserve">Di affidare, ai sensi dell’art. 50, co. 1, lett. b), del d.lgs 36/2023, alla società </w:t>
      </w:r>
      <w:r w:rsidDel="00000000" w:rsidR="00000000" w:rsidRPr="00000000">
        <w:rPr>
          <w:rFonts w:ascii="Arial" w:cs="Arial" w:eastAsia="Arial" w:hAnsi="Arial"/>
          <w:highlight w:val="white"/>
          <w:rtl w:val="0"/>
        </w:rPr>
        <w:t xml:space="preserve">HSM ITALIA SRL </w:t>
      </w:r>
      <w:r w:rsidDel="00000000" w:rsidR="00000000" w:rsidRPr="00000000">
        <w:rPr>
          <w:rFonts w:ascii="Arial" w:cs="Arial" w:eastAsia="Arial" w:hAnsi="Arial"/>
          <w:rtl w:val="0"/>
        </w:rPr>
        <w:t xml:space="preserve">il servizio  di formazione del corso “WOBI” organizzato dalla su citata società, </w:t>
      </w:r>
      <w:r w:rsidDel="00000000" w:rsidR="00000000" w:rsidRPr="00000000">
        <w:rPr>
          <w:rFonts w:ascii="Arial" w:cs="Arial" w:eastAsia="Arial" w:hAnsi="Arial"/>
          <w:highlight w:val="white"/>
          <w:rtl w:val="0"/>
        </w:rPr>
        <w:t xml:space="preserve">partita iva e codice fiscale 04135570960,</w:t>
      </w:r>
      <w:r w:rsidDel="00000000" w:rsidR="00000000" w:rsidRPr="00000000">
        <w:rPr>
          <w:rFonts w:ascii="Arial" w:cs="Arial" w:eastAsia="Arial" w:hAnsi="Arial"/>
          <w:rtl w:val="0"/>
        </w:rPr>
        <w:t xml:space="preserve"> per n.1 dipendente della Direzione sopra citata, per il costo complessivo di € 2.095,00 (duemilanovantacinque/00), esente IVA ai sensi del D.P.R 633/72 art.10 c.1 e L. 537/93 art. 14 c.10;</w:t>
      </w:r>
    </w:p>
    <w:p w:rsidR="00000000" w:rsidDel="00000000" w:rsidP="00000000" w:rsidRDefault="00000000" w:rsidRPr="00000000" w14:paraId="00000035">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ind w:left="20" w:firstLine="0"/>
        <w:rPr>
          <w:rFonts w:ascii="Arial" w:cs="Arial" w:eastAsia="Arial" w:hAnsi="Arial"/>
        </w:rPr>
      </w:pPr>
      <w:r w:rsidDel="00000000" w:rsidR="00000000" w:rsidRPr="00000000">
        <w:rPr>
          <w:rFonts w:ascii="Arial" w:cs="Arial" w:eastAsia="Arial" w:hAnsi="Arial"/>
          <w:rtl w:val="0"/>
        </w:rPr>
        <w:t xml:space="preserve">Di dare atto che i costi della sicurezza derivanti da rischi di natura interferenziale sono pari a 0,00 (zero).</w:t>
      </w:r>
    </w:p>
    <w:p w:rsidR="00000000" w:rsidDel="00000000" w:rsidP="00000000" w:rsidRDefault="00000000" w:rsidRPr="00000000" w14:paraId="00000036">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Fonts w:ascii="Arial" w:cs="Arial" w:eastAsia="Arial" w:hAnsi="Arial"/>
          <w:rtl w:val="0"/>
        </w:rPr>
        <w:t xml:space="preserve">Tale spesa viene contabilizzata sul conto di costo 410724001, “formazione personale dipendente”, a valere sul budget di gestione di competenza per l’esercizio finanziario 2024 gestore 1041, per le attività di formazione del Personale dipendente.</w:t>
      </w:r>
    </w:p>
    <w:p w:rsidR="00000000" w:rsidDel="00000000" w:rsidP="00000000" w:rsidRDefault="00000000" w:rsidRPr="00000000" w14:paraId="00000037">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264"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widowControl w:val="1"/>
        <w:spacing w:after="0" w:line="240" w:lineRule="auto"/>
        <w:jc w:val="both"/>
        <w:rPr>
          <w:rFonts w:ascii="Arial" w:cs="Arial" w:eastAsia="Arial" w:hAnsi="Arial"/>
        </w:rPr>
      </w:pPr>
      <w:r w:rsidDel="00000000" w:rsidR="00000000" w:rsidRPr="00000000">
        <w:rPr>
          <w:rFonts w:ascii="Arial" w:cs="Arial" w:eastAsia="Arial" w:hAnsi="Arial"/>
          <w:highlight w:val="white"/>
          <w:rtl w:val="0"/>
        </w:rPr>
        <w:t xml:space="preserve">Di dare atto che il sistema dell’ANAC ha attribuito alla presente procedura il numero di Smart  CIG    Z373D6615F.</w:t>
      </w:r>
      <w:r w:rsidDel="00000000" w:rsidR="00000000" w:rsidRPr="00000000">
        <w:rPr>
          <w:rtl w:val="0"/>
        </w:rPr>
      </w:r>
    </w:p>
    <w:p w:rsidR="00000000" w:rsidDel="00000000" w:rsidP="00000000" w:rsidRDefault="00000000" w:rsidRPr="00000000" w14:paraId="00000039">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28" w:lineRule="auto"/>
        <w:jc w:val="both"/>
        <w:rPr>
          <w:rFonts w:ascii="Arial" w:cs="Arial" w:eastAsia="Arial" w:hAnsi="Arial"/>
          <w:color w:val="0d0d0d"/>
        </w:rPr>
      </w:pPr>
      <w:r w:rsidDel="00000000" w:rsidR="00000000" w:rsidRPr="00000000">
        <w:rPr>
          <w:rFonts w:ascii="Arial" w:cs="Arial" w:eastAsia="Arial" w:hAnsi="Arial"/>
          <w:color w:val="0d0d0d"/>
          <w:rtl w:val="0"/>
        </w:rPr>
        <w:t xml:space="preserve">E’ nominato RUP, ai sensi dell’art. 15 del decreto legislativo 31 marzo 2023, n. 36, la d.ssa Rita Barletta, funzionario della Direzione Risorse Umane e Organizzazione - Ufficio Politiche assunzionali, mobilità e sviluppo risorse umane.</w:t>
      </w:r>
    </w:p>
    <w:p w:rsidR="00000000" w:rsidDel="00000000" w:rsidP="00000000" w:rsidRDefault="00000000" w:rsidRPr="00000000" w14:paraId="0000003A">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28" w:lineRule="auto"/>
        <w:jc w:val="both"/>
        <w:rPr>
          <w:rFonts w:ascii="Arial" w:cs="Arial" w:eastAsia="Arial" w:hAnsi="Arial"/>
        </w:rPr>
      </w:pPr>
      <w:r w:rsidDel="00000000" w:rsidR="00000000" w:rsidRPr="00000000">
        <w:rPr>
          <w:rFonts w:ascii="Arial" w:cs="Arial" w:eastAsia="Arial" w:hAnsi="Arial"/>
          <w:rtl w:val="0"/>
        </w:rPr>
        <w:t xml:space="preserve">Il RUP, fermo restando quanto previsto all’art. 6-bis della Legge n. 241/1990, introdotto dalla Legge n. 190/2012, per il quale esso deve astenersi in caso di conflitto di interessi segnalando ogni situazione di conflitto anche potenziale, ai sensi dell’art. 31 del Codice dei contratti pubblici, provvede agli adempimenti necessari per assicurare l’espletamento della procedura nei tempi programmati, avrà cura di assicurare il rispetto delle prescrizioni in materia di trasparenza e pubblicità dei contratti pubblici di cui all’art. 29 del Codice, l’osservanza e l’attuazione della normativa sulla trasparenza di cui al D. Lgs. 14 marzo 2013, n. 33 come modificato nel D. Lgs. 25 maggio 2016, n. 97 e sulla prevenzione e repressione della corruzione e dell’illegalità nella Pubblica Amministrazione di cui alla legge 6 novembre 2012, n. 190 anche con riferimento alle misure di prevenzione stabilite nel PTPC, nonché a conformare la propria condotta ai principi di correttezza, buon andamento ed imparzialità dell’azione amministrativa anche ai fini di quanto previsto dagli articoli 5, 6 e 7 del D.P.R. 13 aprile 2013, n. 62 e del Codice di Comportamento dell’Ente.</w:t>
      </w:r>
    </w:p>
    <w:p w:rsidR="00000000" w:rsidDel="00000000" w:rsidP="00000000" w:rsidRDefault="00000000" w:rsidRPr="00000000" w14:paraId="0000003B">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28" w:lineRule="auto"/>
        <w:jc w:val="both"/>
        <w:rPr>
          <w:rFonts w:ascii="Arial" w:cs="Arial" w:eastAsia="Arial" w:hAnsi="Arial"/>
          <w:color w:val="0d0d0d"/>
        </w:rPr>
      </w:pPr>
      <w:r w:rsidDel="00000000" w:rsidR="00000000" w:rsidRPr="00000000">
        <w:rPr>
          <w:rFonts w:ascii="Arial" w:cs="Arial" w:eastAsia="Arial" w:hAnsi="Arial"/>
          <w:color w:val="0d0d0d"/>
          <w:rtl w:val="0"/>
        </w:rPr>
        <w:t xml:space="preserve">La presente determinazione viene trasmessa al RUP, d.ssa Rita Barletta, per gli adempimenti di competenza, ai fini dell’esecuzione della presente determinazione, al fine di assicurare il rispetto delle condizioni e dei termini del procedimento nonché l’avvio del servizio nei tempi programmati.</w:t>
      </w:r>
    </w:p>
    <w:p w:rsidR="00000000" w:rsidDel="00000000" w:rsidP="00000000" w:rsidRDefault="00000000" w:rsidRPr="00000000" w14:paraId="0000003C">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28" w:lineRule="auto"/>
        <w:jc w:val="both"/>
        <w:rPr>
          <w:rFonts w:ascii="Arial" w:cs="Arial" w:eastAsia="Arial" w:hAnsi="Arial"/>
        </w:rPr>
      </w:pPr>
      <w:r w:rsidDel="00000000" w:rsidR="00000000" w:rsidRPr="00000000">
        <w:rPr>
          <w:rFonts w:ascii="Arial" w:cs="Arial" w:eastAsia="Arial" w:hAnsi="Arial"/>
          <w:rtl w:val="0"/>
        </w:rPr>
        <w:t xml:space="preserve">o di attestare, ai sensi del D.P.R. n. 445/2000 e consapevole del fatto che, in caso di dichiarazione mendace, verranno applicate nei propri riguardi, ai sensi dell'art. 76 del D.P.R. 28/12/2000 n. 445, le sanzioni previste dal Codice penale e dalle leggi speciali in materia di falsità negli atti, per quanto a propria conoscenza, ai fini del presente affidamento e sulla base della documentazione della procedura:</w:t>
      </w:r>
    </w:p>
    <w:p w:rsidR="00000000" w:rsidDel="00000000" w:rsidP="00000000" w:rsidRDefault="00000000" w:rsidRPr="00000000" w14:paraId="0000003D">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line="228" w:lineRule="auto"/>
        <w:ind w:left="20" w:firstLine="0"/>
        <w:jc w:val="both"/>
        <w:rPr>
          <w:rFonts w:ascii="Arial" w:cs="Arial" w:eastAsia="Arial" w:hAnsi="Arial"/>
        </w:rPr>
      </w:pPr>
      <w:r w:rsidDel="00000000" w:rsidR="00000000" w:rsidRPr="00000000">
        <w:rPr>
          <w:rFonts w:ascii="Arial" w:cs="Arial" w:eastAsia="Arial" w:hAnsi="Arial"/>
          <w:rtl w:val="0"/>
        </w:rPr>
        <w:t xml:space="preserve">o che non sussistono situazioni di incompatibilità ai sensi dell’art. 35-bis del decreto legislativo n.165/2001 e s.m.i.;</w:t>
      </w:r>
    </w:p>
    <w:p w:rsidR="00000000" w:rsidDel="00000000" w:rsidP="00000000" w:rsidRDefault="00000000" w:rsidRPr="00000000" w14:paraId="0000003E">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line="228" w:lineRule="auto"/>
        <w:ind w:right="20"/>
        <w:jc w:val="both"/>
        <w:rPr>
          <w:rFonts w:ascii="Arial" w:cs="Arial" w:eastAsia="Arial" w:hAnsi="Arial"/>
        </w:rPr>
      </w:pPr>
      <w:r w:rsidDel="00000000" w:rsidR="00000000" w:rsidRPr="00000000">
        <w:rPr>
          <w:rFonts w:ascii="Arial" w:cs="Arial" w:eastAsia="Arial" w:hAnsi="Arial"/>
          <w:rtl w:val="0"/>
        </w:rPr>
        <w:t xml:space="preserve">o che la sottoscritta, con riferimento al presente affidamento, non si trova in situazioni di conflitto di interessi, anche potenziale, ai sensi e per gli effetti dell'art. 42 del Codice dei contratti pubblici, nonché dell’art. 6-bis della legge n. 241/90;</w:t>
      </w:r>
    </w:p>
    <w:p w:rsidR="00000000" w:rsidDel="00000000" w:rsidP="00000000" w:rsidRDefault="00000000" w:rsidRPr="00000000" w14:paraId="0000003F">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line="228" w:lineRule="auto"/>
        <w:jc w:val="both"/>
        <w:rPr>
          <w:rFonts w:ascii="Arial" w:cs="Arial" w:eastAsia="Arial" w:hAnsi="Arial"/>
        </w:rPr>
      </w:pPr>
      <w:r w:rsidDel="00000000" w:rsidR="00000000" w:rsidRPr="00000000">
        <w:rPr>
          <w:rFonts w:ascii="Arial" w:cs="Arial" w:eastAsia="Arial" w:hAnsi="Arial"/>
          <w:rtl w:val="0"/>
        </w:rPr>
        <w:t xml:space="preserve">o di non incorrere in una delle ipotesi previste dall’art. 51 del c.p.c. e che non sussistono comunque gravi ragioni di convenienza che inducono all’astensione dall’assunzione del provvedimento.</w:t>
      </w:r>
    </w:p>
    <w:p w:rsidR="00000000" w:rsidDel="00000000" w:rsidP="00000000" w:rsidRDefault="00000000" w:rsidRPr="00000000" w14:paraId="00000040">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ind w:left="20" w:right="20" w:firstLine="0"/>
        <w:rPr>
          <w:rFonts w:ascii="Arial" w:cs="Arial" w:eastAsia="Arial" w:hAnsi="Arial"/>
        </w:rPr>
      </w:pPr>
      <w:r w:rsidDel="00000000" w:rsidR="00000000" w:rsidRPr="00000000">
        <w:rPr>
          <w:rFonts w:ascii="Arial" w:cs="Arial" w:eastAsia="Arial" w:hAnsi="Arial"/>
          <w:rtl w:val="0"/>
        </w:rPr>
        <w:t xml:space="preserve">Di dare atto che la società </w:t>
      </w:r>
      <w:r w:rsidDel="00000000" w:rsidR="00000000" w:rsidRPr="00000000">
        <w:rPr>
          <w:rFonts w:ascii="Arial" w:cs="Arial" w:eastAsia="Arial" w:hAnsi="Arial"/>
          <w:highlight w:val="white"/>
          <w:rtl w:val="0"/>
        </w:rPr>
        <w:t xml:space="preserve">HSM ITALIA SRL</w:t>
      </w:r>
      <w:r w:rsidDel="00000000" w:rsidR="00000000" w:rsidRPr="00000000">
        <w:rPr>
          <w:rFonts w:ascii="Arial" w:cs="Arial" w:eastAsia="Arial" w:hAnsi="Arial"/>
          <w:rtl w:val="0"/>
        </w:rPr>
        <w:t xml:space="preserve">, si impegna a conformare i propri comportamenti ai principi di lealtà e correttezza, come riportato nel patto di integrità dell’Ente;</w:t>
      </w:r>
    </w:p>
    <w:p w:rsidR="00000000" w:rsidDel="00000000" w:rsidP="00000000" w:rsidRDefault="00000000" w:rsidRPr="00000000" w14:paraId="00000041">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60" w:line="228" w:lineRule="auto"/>
        <w:jc w:val="both"/>
        <w:rPr>
          <w:rFonts w:ascii="Arial" w:cs="Arial" w:eastAsia="Arial" w:hAnsi="Arial"/>
        </w:rPr>
      </w:pPr>
      <w:r w:rsidDel="00000000" w:rsidR="00000000" w:rsidRPr="00000000">
        <w:rPr>
          <w:rFonts w:ascii="Arial" w:cs="Arial" w:eastAsia="Arial" w:hAnsi="Arial"/>
          <w:rtl w:val="0"/>
        </w:rPr>
        <w:t xml:space="preserve">Di disporre che il presente provvedimento, in ossequio al principio di trasparenza e fatto salvo quanto previsto dall’art.1, comma 32, della Legge 190/2012 e dal D.Lgs. 33/2013 e s.m.i., venga pubblicato, ai sensi dell'art. 29 del Codice dei contratti pubblici, sul sito web dell'Ente, sezione Amministrazione Trasparente/Bandi di gara e contratti.</w:t>
      </w:r>
    </w:p>
    <w:p w:rsidR="00000000" w:rsidDel="00000000" w:rsidP="00000000" w:rsidRDefault="00000000" w:rsidRPr="00000000" w14:paraId="00000042">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760" w:line="240" w:lineRule="auto"/>
        <w:ind w:right="2100"/>
        <w:jc w:val="right"/>
        <w:rPr>
          <w:rFonts w:ascii="Arial" w:cs="Arial" w:eastAsia="Arial" w:hAnsi="Arial"/>
        </w:rPr>
      </w:pPr>
      <w:r w:rsidDel="00000000" w:rsidR="00000000" w:rsidRPr="00000000">
        <w:rPr>
          <w:rtl w:val="0"/>
        </w:rPr>
      </w:r>
    </w:p>
    <w:p w:rsidR="00000000" w:rsidDel="00000000" w:rsidP="00000000" w:rsidRDefault="00000000" w:rsidRPr="00000000" w14:paraId="00000043">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760" w:line="240" w:lineRule="auto"/>
        <w:ind w:right="2100"/>
        <w:jc w:val="right"/>
        <w:rPr>
          <w:rFonts w:ascii="Arial" w:cs="Arial" w:eastAsia="Arial" w:hAnsi="Arial"/>
        </w:rPr>
      </w:pPr>
      <w:r w:rsidDel="00000000" w:rsidR="00000000" w:rsidRPr="00000000">
        <w:rPr>
          <w:rFonts w:ascii="Arial" w:cs="Arial" w:eastAsia="Arial" w:hAnsi="Arial"/>
          <w:rtl w:val="0"/>
        </w:rPr>
        <w:t xml:space="preserve">IL DIRIGENTE</w:t>
      </w:r>
    </w:p>
    <w:p w:rsidR="00000000" w:rsidDel="00000000" w:rsidP="00000000" w:rsidRDefault="00000000" w:rsidRPr="00000000" w14:paraId="00000044">
      <w:pPr>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0" w:before="240" w:line="240" w:lineRule="auto"/>
        <w:ind w:right="1940"/>
        <w:jc w:val="right"/>
        <w:rPr>
          <w:rFonts w:ascii="Arial" w:cs="Arial" w:eastAsia="Arial" w:hAnsi="Arial"/>
        </w:rPr>
      </w:pPr>
      <w:r w:rsidDel="00000000" w:rsidR="00000000" w:rsidRPr="00000000">
        <w:rPr>
          <w:rFonts w:ascii="Arial" w:cs="Arial" w:eastAsia="Arial" w:hAnsi="Arial"/>
          <w:rtl w:val="0"/>
        </w:rPr>
        <w:t xml:space="preserve">f.to  Antonella Palumbo</w:t>
      </w:r>
    </w:p>
    <w:p w:rsidR="00000000" w:rsidDel="00000000" w:rsidP="00000000" w:rsidRDefault="00000000" w:rsidRPr="00000000" w14:paraId="00000045">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smallCaps w:val="1"/>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28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133.8582677165355" w:top="1984.2519685039372"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jc w:val="right"/>
      <w:rPr/>
    </w:pPr>
    <w:r w:rsidDel="00000000" w:rsidR="00000000" w:rsidRPr="00000000">
      <w:rPr>
        <w:rFonts w:ascii="Arial" w:cs="Arial" w:eastAsia="Arial" w:hAnsi="Arial"/>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11"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12"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e" w:default="1">
    <w:name w:val="Normal"/>
    <w:qFormat w:val="1"/>
    <w:rsid w:val="00071BC7"/>
  </w:style>
  <w:style w:type="paragraph" w:styleId="Titolo1">
    <w:name w:val="heading 1"/>
    <w:basedOn w:val="Normale2"/>
    <w:next w:val="Normale2"/>
    <w:rsid w:val="006B66CB"/>
    <w:pPr>
      <w:keepNext w:val="1"/>
      <w:keepLines w:val="1"/>
      <w:spacing w:after="120" w:before="480"/>
      <w:outlineLvl w:val="0"/>
    </w:pPr>
    <w:rPr>
      <w:b w:val="1"/>
      <w:sz w:val="48"/>
      <w:szCs w:val="48"/>
    </w:rPr>
  </w:style>
  <w:style w:type="paragraph" w:styleId="Titolo2">
    <w:name w:val="heading 2"/>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1"/>
    </w:pPr>
    <w:rPr>
      <w:rFonts w:ascii="Cambria" w:cs="Cambria" w:eastAsia="Cambria" w:hAnsi="Cambria"/>
      <w:b w:val="1"/>
      <w:i w:val="1"/>
      <w:color w:val="000000"/>
      <w:sz w:val="28"/>
      <w:szCs w:val="28"/>
    </w:rPr>
  </w:style>
  <w:style w:type="paragraph" w:styleId="Titolo3">
    <w:name w:val="heading 3"/>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center"/>
      <w:outlineLvl w:val="2"/>
    </w:pPr>
    <w:rPr>
      <w:rFonts w:ascii="Cambria" w:cs="Cambria" w:eastAsia="Cambria" w:hAnsi="Cambria"/>
      <w:b w:val="1"/>
      <w:color w:val="000000"/>
      <w:sz w:val="26"/>
      <w:szCs w:val="26"/>
    </w:rPr>
  </w:style>
  <w:style w:type="paragraph" w:styleId="Titolo4">
    <w:name w:val="heading 4"/>
    <w:basedOn w:val="Normale2"/>
    <w:next w:val="Normale2"/>
    <w:rsid w:val="006B66CB"/>
    <w:pPr>
      <w:keepNext w:val="1"/>
      <w:keepLines w:val="1"/>
      <w:spacing w:after="40" w:before="240"/>
      <w:outlineLvl w:val="3"/>
    </w:pPr>
    <w:rPr>
      <w:b w:val="1"/>
      <w:sz w:val="24"/>
      <w:szCs w:val="24"/>
    </w:rPr>
  </w:style>
  <w:style w:type="paragraph" w:styleId="Titolo5">
    <w:name w:val="heading 5"/>
    <w:basedOn w:val="Normale2"/>
    <w:next w:val="Normale2"/>
    <w:rsid w:val="006B66CB"/>
    <w:pPr>
      <w:keepNext w:val="1"/>
      <w:keepLines w:val="1"/>
      <w:spacing w:after="40" w:before="220"/>
      <w:outlineLvl w:val="4"/>
    </w:pPr>
    <w:rPr>
      <w:b w:val="1"/>
    </w:rPr>
  </w:style>
  <w:style w:type="paragraph" w:styleId="Titolo6">
    <w:name w:val="heading 6"/>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5"/>
    </w:pPr>
    <w:rPr>
      <w:b w:val="1"/>
      <w:color w:val="00000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B8249F"/>
  </w:style>
  <w:style w:type="table" w:styleId="TableNormal" w:customStyle="1">
    <w:name w:val="Table Normal"/>
    <w:rsid w:val="00B8249F"/>
    <w:tblPr>
      <w:tblCellMar>
        <w:top w:w="0.0" w:type="dxa"/>
        <w:left w:w="0.0" w:type="dxa"/>
        <w:bottom w:w="0.0" w:type="dxa"/>
        <w:right w:w="0.0" w:type="dxa"/>
      </w:tblCellMar>
    </w:tblPr>
  </w:style>
  <w:style w:type="paragraph" w:styleId="Titolo">
    <w:name w:val="Title"/>
    <w:basedOn w:val="Normale2"/>
    <w:next w:val="Normale2"/>
    <w:rsid w:val="006B66CB"/>
    <w:pPr>
      <w:keepNext w:val="1"/>
      <w:keepLines w:val="1"/>
      <w:spacing w:after="120" w:before="480"/>
    </w:pPr>
    <w:rPr>
      <w:b w:val="1"/>
      <w:sz w:val="72"/>
      <w:szCs w:val="72"/>
    </w:rPr>
  </w:style>
  <w:style w:type="paragraph" w:styleId="Normale2" w:customStyle="1">
    <w:name w:val="Normale2"/>
    <w:rsid w:val="006B66CB"/>
  </w:style>
  <w:style w:type="table" w:styleId="TableNormal0" w:customStyle="1">
    <w:name w:val="Table Normal"/>
    <w:rsid w:val="006B66CB"/>
    <w:tblPr>
      <w:tblCellMar>
        <w:top w:w="0.0" w:type="dxa"/>
        <w:left w:w="0.0" w:type="dxa"/>
        <w:bottom w:w="0.0" w:type="dxa"/>
        <w:right w:w="0.0" w:type="dxa"/>
      </w:tblCellMar>
    </w:tblPr>
  </w:style>
  <w:style w:type="paragraph" w:styleId="Sottotitolo">
    <w:name w:val="Subtitle"/>
    <w:basedOn w:val="Normale1"/>
    <w:next w:val="Normale1"/>
    <w:rsid w:val="00B8249F"/>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Testofumetto">
    <w:name w:val="Balloon Text"/>
    <w:basedOn w:val="Normale"/>
    <w:link w:val="TestofumettoCarattere"/>
    <w:uiPriority w:val="99"/>
    <w:semiHidden w:val="1"/>
    <w:unhideWhenUsed w:val="1"/>
    <w:rsid w:val="0030442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0442A"/>
    <w:rPr>
      <w:rFonts w:ascii="Tahoma" w:cs="Tahoma" w:hAnsi="Tahoma"/>
      <w:sz w:val="16"/>
      <w:szCs w:val="16"/>
    </w:rPr>
  </w:style>
  <w:style w:type="paragraph" w:styleId="NormaleWeb">
    <w:name w:val="Normal (Web)"/>
    <w:basedOn w:val="Normale"/>
    <w:uiPriority w:val="99"/>
    <w:unhideWhenUsed w:val="1"/>
    <w:rsid w:val="0030442A"/>
    <w:pPr>
      <w:widowControl w:val="1"/>
      <w:spacing w:after="100" w:afterAutospacing="1" w:before="100" w:beforeAutospacing="1" w:line="240" w:lineRule="auto"/>
    </w:pPr>
    <w:rPr>
      <w:rFonts w:ascii="Times New Roman" w:cs="Times New Roman" w:eastAsia="Times New Roman" w:hAnsi="Times New Roman"/>
      <w:sz w:val="24"/>
      <w:szCs w:val="24"/>
    </w:rPr>
  </w:style>
  <w:style w:type="character" w:styleId="Collegamentoipertestuale">
    <w:name w:val="Hyperlink"/>
    <w:basedOn w:val="Carpredefinitoparagrafo"/>
    <w:uiPriority w:val="99"/>
    <w:semiHidden w:val="1"/>
    <w:unhideWhenUsed w:val="1"/>
    <w:rsid w:val="0030442A"/>
    <w:rPr>
      <w:color w:val="0000ff"/>
      <w:u w:val="single"/>
    </w:rPr>
  </w:style>
  <w:style w:type="paragraph" w:styleId="Intestazione">
    <w:name w:val="header"/>
    <w:basedOn w:val="Normale"/>
    <w:link w:val="IntestazioneCarattere"/>
    <w:uiPriority w:val="99"/>
    <w:unhideWhenUsed w:val="1"/>
    <w:rsid w:val="004A2FA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A2FA1"/>
  </w:style>
  <w:style w:type="paragraph" w:styleId="Pidipagina">
    <w:name w:val="footer"/>
    <w:basedOn w:val="Normale"/>
    <w:link w:val="PidipaginaCarattere"/>
    <w:uiPriority w:val="99"/>
    <w:unhideWhenUsed w:val="1"/>
    <w:rsid w:val="004A2FA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A2FA1"/>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osettiegatti.eu/info/norme/statali/2022_0078.htm#_inizio"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WP+BBwe981QPZBnfyGzBcYoeg==">CgMxLjA4AHIhMUxHRW1QVHg4QTNVblNpcUtYWE5EejVtZC0zYjNLNVRr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2021-02-08T12:17:00Z</dcterms:created>
  <dc:creator>SmartWork</dc:creator>
</cp:coreProperties>
</file>